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7D7B3" w14:textId="27C7991C" w:rsidR="007C3B04" w:rsidRPr="00A81953" w:rsidRDefault="00A81953">
      <w:pPr>
        <w:rPr>
          <w:b/>
          <w:bCs/>
          <w:color w:val="000000" w:themeColor="text1"/>
          <w:sz w:val="24"/>
          <w:szCs w:val="24"/>
        </w:rPr>
      </w:pPr>
      <w:bookmarkStart w:id="0" w:name="_Hlk45807610"/>
      <w:r w:rsidRPr="00A81953">
        <w:rPr>
          <w:b/>
          <w:bCs/>
          <w:color w:val="000000" w:themeColor="text1"/>
          <w:sz w:val="24"/>
          <w:szCs w:val="24"/>
        </w:rPr>
        <w:t>Provincial Grand Lodge of West Lancashire</w:t>
      </w:r>
    </w:p>
    <w:p w14:paraId="1D0AB4B6" w14:textId="24DA5C6A" w:rsidR="007165FB" w:rsidRPr="00A81953" w:rsidRDefault="00A81953">
      <w:pPr>
        <w:rPr>
          <w:b/>
          <w:bCs/>
          <w:color w:val="000000" w:themeColor="text1"/>
          <w:sz w:val="24"/>
          <w:szCs w:val="24"/>
        </w:rPr>
      </w:pPr>
      <w:r w:rsidRPr="00A81953">
        <w:rPr>
          <w:b/>
          <w:bCs/>
          <w:color w:val="000000" w:themeColor="text1"/>
          <w:sz w:val="24"/>
          <w:szCs w:val="24"/>
        </w:rPr>
        <w:t>Guidelines for Returning to Business – Risk Assessment</w:t>
      </w:r>
      <w:r>
        <w:rPr>
          <w:b/>
          <w:bCs/>
          <w:color w:val="000000" w:themeColor="text1"/>
          <w:sz w:val="24"/>
          <w:szCs w:val="24"/>
        </w:rPr>
        <w:t xml:space="preserve"> (v2)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  <w:gridCol w:w="8595"/>
        <w:gridCol w:w="709"/>
        <w:gridCol w:w="1120"/>
      </w:tblGrid>
      <w:tr w:rsidR="00516E28" w:rsidRPr="00602071" w14:paraId="6A8B1AA1" w14:textId="77777777" w:rsidTr="00A365FE">
        <w:trPr>
          <w:jc w:val="center"/>
        </w:trPr>
        <w:tc>
          <w:tcPr>
            <w:tcW w:w="14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36F21" w14:textId="77777777" w:rsidR="003D4FDC" w:rsidRPr="00602071" w:rsidRDefault="008D41C3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M</w:t>
            </w:r>
            <w:r w:rsidR="003D4FDC"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asonic Hall </w:t>
            </w:r>
            <w:proofErr w:type="spellStart"/>
            <w:r w:rsidR="003D4FDC"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Covid</w:t>
            </w:r>
            <w:proofErr w:type="spellEnd"/>
            <w:r w:rsidR="003D4FDC"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19 Risk Assessment</w:t>
            </w:r>
          </w:p>
        </w:tc>
      </w:tr>
      <w:tr w:rsidR="00516E28" w:rsidRPr="00602071" w14:paraId="3B04EA76" w14:textId="77777777" w:rsidTr="00A365FE">
        <w:trPr>
          <w:trHeight w:val="51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8983ED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10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971B73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16E28" w:rsidRPr="00602071" w14:paraId="275B9281" w14:textId="77777777" w:rsidTr="00A365FE">
        <w:trPr>
          <w:trHeight w:val="51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A388FC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Areas included</w:t>
            </w:r>
          </w:p>
        </w:tc>
        <w:tc>
          <w:tcPr>
            <w:tcW w:w="10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CAF667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Entrance, bar area, toilets, stairs and lifts, robing room, lodge room</w:t>
            </w:r>
            <w:r w:rsidR="007E4E4C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, cellar, kitchen (and any others relating to your premises).</w:t>
            </w:r>
          </w:p>
        </w:tc>
      </w:tr>
      <w:tr w:rsidR="00516E28" w:rsidRPr="00602071" w14:paraId="363FE006" w14:textId="77777777" w:rsidTr="00A365FE">
        <w:trPr>
          <w:trHeight w:val="51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102478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Written By: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5405FB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7647BA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AA605F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4B8212E8" w14:textId="77777777" w:rsidR="003D4FDC" w:rsidRDefault="003D4FDC" w:rsidP="003D4FD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tbl>
      <w:tblPr>
        <w:tblW w:w="14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288"/>
        <w:gridCol w:w="3907"/>
        <w:gridCol w:w="3907"/>
        <w:gridCol w:w="4027"/>
        <w:gridCol w:w="20"/>
      </w:tblGrid>
      <w:tr w:rsidR="00FB1FC8" w:rsidRPr="00516E28" w14:paraId="4B3BFEEF" w14:textId="77777777" w:rsidTr="002C06E5">
        <w:trPr>
          <w:gridBefore w:val="1"/>
          <w:wBefore w:w="20" w:type="dxa"/>
          <w:trHeight w:val="60"/>
          <w:jc w:val="center"/>
        </w:trPr>
        <w:tc>
          <w:tcPr>
            <w:tcW w:w="14149" w:type="dxa"/>
            <w:gridSpan w:val="5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1C281E" w14:textId="77777777" w:rsidR="00FB1FC8" w:rsidRPr="00516E28" w:rsidRDefault="00FB1FC8" w:rsidP="008835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Risk Assessment Guidance</w:t>
            </w:r>
          </w:p>
        </w:tc>
      </w:tr>
      <w:tr w:rsidR="00FB1FC8" w:rsidRPr="00516E28" w14:paraId="5ED58901" w14:textId="77777777" w:rsidTr="002C06E5">
        <w:trPr>
          <w:gridBefore w:val="1"/>
          <w:wBefore w:w="20" w:type="dxa"/>
          <w:trHeight w:val="60"/>
          <w:jc w:val="center"/>
        </w:trPr>
        <w:tc>
          <w:tcPr>
            <w:tcW w:w="2288" w:type="dxa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FF036" w14:textId="77777777" w:rsidR="00FB1FC8" w:rsidRPr="00516E28" w:rsidRDefault="00FB1FC8" w:rsidP="008835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Likelihood (L)</w:t>
            </w:r>
          </w:p>
        </w:tc>
        <w:tc>
          <w:tcPr>
            <w:tcW w:w="11861" w:type="dxa"/>
            <w:gridSpan w:val="4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9F3C35" w14:textId="77777777" w:rsidR="00FB1FC8" w:rsidRPr="00516E28" w:rsidRDefault="00FB1FC8" w:rsidP="008835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Example</w:t>
            </w:r>
          </w:p>
        </w:tc>
      </w:tr>
      <w:tr w:rsidR="00FB1FC8" w:rsidRPr="00516E28" w14:paraId="4B2108F3" w14:textId="77777777" w:rsidTr="002C06E5">
        <w:trPr>
          <w:gridBefore w:val="1"/>
          <w:wBefore w:w="20" w:type="dxa"/>
          <w:trHeight w:val="300"/>
          <w:jc w:val="center"/>
        </w:trPr>
        <w:tc>
          <w:tcPr>
            <w:tcW w:w="2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F5DDB4" w14:textId="77777777" w:rsidR="00FB1FC8" w:rsidRPr="00516E28" w:rsidRDefault="00FB1FC8" w:rsidP="008835DB">
            <w:pPr>
              <w:pStyle w:val="ListParagraph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06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Unlikely</w:t>
            </w:r>
          </w:p>
        </w:tc>
        <w:tc>
          <w:tcPr>
            <w:tcW w:w="11861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472346" w14:textId="77777777" w:rsidR="00FB1FC8" w:rsidRPr="00516E28" w:rsidRDefault="00FB1FC8" w:rsidP="008835D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color w:val="000000" w:themeColor="text1"/>
                <w:lang w:eastAsia="en-GB"/>
              </w:rPr>
              <w:t>Conceivable but rare.</w:t>
            </w:r>
          </w:p>
        </w:tc>
      </w:tr>
      <w:tr w:rsidR="00FB1FC8" w:rsidRPr="00516E28" w14:paraId="35AD2C8D" w14:textId="77777777" w:rsidTr="002C06E5">
        <w:trPr>
          <w:gridBefore w:val="1"/>
          <w:wBefore w:w="20" w:type="dxa"/>
          <w:trHeight w:val="285"/>
          <w:jc w:val="center"/>
        </w:trPr>
        <w:tc>
          <w:tcPr>
            <w:tcW w:w="2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6127EB" w14:textId="77777777" w:rsidR="00FB1FC8" w:rsidRPr="00516E28" w:rsidRDefault="00FB1FC8" w:rsidP="008835DB">
            <w:pPr>
              <w:pStyle w:val="ListParagraph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06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Possible</w:t>
            </w:r>
          </w:p>
        </w:tc>
        <w:tc>
          <w:tcPr>
            <w:tcW w:w="11861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4553D1" w14:textId="77777777" w:rsidR="00FB1FC8" w:rsidRPr="00516E28" w:rsidRDefault="00FB1FC8" w:rsidP="008835D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color w:val="000000" w:themeColor="text1"/>
                <w:lang w:eastAsia="en-GB"/>
              </w:rPr>
              <w:t>Possible when additional factors are presented.</w:t>
            </w:r>
          </w:p>
        </w:tc>
      </w:tr>
      <w:tr w:rsidR="00FB1FC8" w:rsidRPr="00516E28" w14:paraId="20BD3205" w14:textId="77777777" w:rsidTr="002C06E5">
        <w:trPr>
          <w:gridBefore w:val="1"/>
          <w:wBefore w:w="20" w:type="dxa"/>
          <w:trHeight w:val="50"/>
          <w:jc w:val="center"/>
        </w:trPr>
        <w:tc>
          <w:tcPr>
            <w:tcW w:w="2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92FCD5" w14:textId="77777777" w:rsidR="00FB1FC8" w:rsidRPr="00516E28" w:rsidRDefault="00FB1FC8" w:rsidP="008835DB">
            <w:pPr>
              <w:pStyle w:val="ListParagraph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06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Likely</w:t>
            </w:r>
          </w:p>
        </w:tc>
        <w:tc>
          <w:tcPr>
            <w:tcW w:w="11861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FA4886" w14:textId="77777777" w:rsidR="00FB1FC8" w:rsidRPr="00516E28" w:rsidRDefault="00FB1FC8" w:rsidP="008835D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color w:val="000000" w:themeColor="text1"/>
                <w:lang w:eastAsia="en-GB"/>
              </w:rPr>
              <w:t>Significant chance of an occurrence.</w:t>
            </w:r>
          </w:p>
        </w:tc>
      </w:tr>
      <w:tr w:rsidR="00FB1FC8" w:rsidRPr="00516E28" w14:paraId="397C8E9D" w14:textId="77777777" w:rsidTr="002C06E5">
        <w:trPr>
          <w:gridBefore w:val="1"/>
          <w:wBefore w:w="20" w:type="dxa"/>
          <w:trHeight w:val="60"/>
          <w:jc w:val="center"/>
        </w:trPr>
        <w:tc>
          <w:tcPr>
            <w:tcW w:w="2288" w:type="dxa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34AE87" w14:textId="77777777" w:rsidR="00FB1FC8" w:rsidRPr="00516E28" w:rsidRDefault="00FB1FC8" w:rsidP="008835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Severity (S)</w:t>
            </w:r>
          </w:p>
        </w:tc>
        <w:tc>
          <w:tcPr>
            <w:tcW w:w="11861" w:type="dxa"/>
            <w:gridSpan w:val="4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183A2D" w14:textId="77777777" w:rsidR="00FB1FC8" w:rsidRPr="00516E28" w:rsidRDefault="00FB1FC8" w:rsidP="008835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Example</w:t>
            </w:r>
          </w:p>
        </w:tc>
      </w:tr>
      <w:tr w:rsidR="00FB1FC8" w:rsidRPr="00516E28" w14:paraId="226EC3FF" w14:textId="77777777" w:rsidTr="002C06E5">
        <w:trPr>
          <w:gridBefore w:val="1"/>
          <w:wBefore w:w="20" w:type="dxa"/>
          <w:trHeight w:val="300"/>
          <w:jc w:val="center"/>
        </w:trPr>
        <w:tc>
          <w:tcPr>
            <w:tcW w:w="228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77F4B3" w14:textId="77777777" w:rsidR="00FB1FC8" w:rsidRPr="00516E28" w:rsidRDefault="00FB1FC8" w:rsidP="008835DB">
            <w:pPr>
              <w:pStyle w:val="ListParagraph"/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spacing w:after="0" w:line="240" w:lineRule="auto"/>
              <w:ind w:left="306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Minor</w:t>
            </w:r>
          </w:p>
        </w:tc>
        <w:tc>
          <w:tcPr>
            <w:tcW w:w="11861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F364CC" w14:textId="77777777" w:rsidR="00FB1FC8" w:rsidRPr="00516E28" w:rsidRDefault="00FB1FC8" w:rsidP="008835D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color w:val="000000" w:themeColor="text1"/>
                <w:lang w:eastAsia="en-GB"/>
              </w:rPr>
              <w:t>First Aid treatment or minor short-term health effects; nuisance or irritation. No lost time</w:t>
            </w:r>
          </w:p>
        </w:tc>
      </w:tr>
      <w:tr w:rsidR="00FB1FC8" w:rsidRPr="00516E28" w14:paraId="53AEBE4B" w14:textId="77777777" w:rsidTr="002C06E5">
        <w:trPr>
          <w:gridBefore w:val="1"/>
          <w:wBefore w:w="20" w:type="dxa"/>
          <w:trHeight w:val="285"/>
          <w:jc w:val="center"/>
        </w:trPr>
        <w:tc>
          <w:tcPr>
            <w:tcW w:w="228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61D7F8" w14:textId="77777777" w:rsidR="00FB1FC8" w:rsidRPr="00516E28" w:rsidRDefault="00FB1FC8" w:rsidP="008835DB">
            <w:pPr>
              <w:pStyle w:val="ListParagraph"/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spacing w:after="0" w:line="240" w:lineRule="auto"/>
              <w:ind w:left="306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Moderate</w:t>
            </w:r>
          </w:p>
        </w:tc>
        <w:tc>
          <w:tcPr>
            <w:tcW w:w="11861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A6FFC3" w14:textId="77777777" w:rsidR="00FB1FC8" w:rsidRPr="00516E28" w:rsidRDefault="00FB1FC8" w:rsidP="008835D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color w:val="000000" w:themeColor="text1"/>
                <w:lang w:eastAsia="en-GB"/>
              </w:rPr>
              <w:t xml:space="preserve">Fractures, lost time accident, </w:t>
            </w:r>
            <w:proofErr w:type="gramStart"/>
            <w:r w:rsidRPr="00516E28">
              <w:rPr>
                <w:rFonts w:eastAsia="Times New Roman" w:cstheme="minorHAnsi"/>
                <w:color w:val="000000" w:themeColor="text1"/>
                <w:lang w:eastAsia="en-GB"/>
              </w:rPr>
              <w:t>poisonings</w:t>
            </w:r>
            <w:proofErr w:type="gramEnd"/>
            <w:r w:rsidRPr="00516E28">
              <w:rPr>
                <w:rFonts w:eastAsia="Times New Roman" w:cstheme="minorHAnsi"/>
                <w:color w:val="000000" w:themeColor="text1"/>
                <w:lang w:eastAsia="en-GB"/>
              </w:rPr>
              <w:t xml:space="preserve"> or persistent health effects</w:t>
            </w:r>
          </w:p>
        </w:tc>
      </w:tr>
      <w:tr w:rsidR="00FB1FC8" w:rsidRPr="00516E28" w14:paraId="5838BF51" w14:textId="77777777" w:rsidTr="002C06E5">
        <w:trPr>
          <w:gridBefore w:val="1"/>
          <w:wBefore w:w="20" w:type="dxa"/>
          <w:trHeight w:val="300"/>
          <w:jc w:val="center"/>
        </w:trPr>
        <w:tc>
          <w:tcPr>
            <w:tcW w:w="228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C73702" w14:textId="77777777" w:rsidR="00FB1FC8" w:rsidRPr="00516E28" w:rsidRDefault="00FB1FC8" w:rsidP="008835DB">
            <w:pPr>
              <w:pStyle w:val="ListParagraph"/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spacing w:after="0" w:line="240" w:lineRule="auto"/>
              <w:ind w:left="306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Major</w:t>
            </w:r>
          </w:p>
        </w:tc>
        <w:tc>
          <w:tcPr>
            <w:tcW w:w="11861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9639EC" w14:textId="77777777" w:rsidR="00FB1FC8" w:rsidRPr="00516E28" w:rsidRDefault="00FB1FC8" w:rsidP="008835D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color w:val="000000" w:themeColor="text1"/>
                <w:lang w:eastAsia="en-GB"/>
              </w:rPr>
              <w:t>Fatal injuries, life shortening diseases</w:t>
            </w:r>
          </w:p>
        </w:tc>
      </w:tr>
      <w:tr w:rsidR="00FB1FC8" w:rsidRPr="00516E28" w14:paraId="53BA1455" w14:textId="77777777" w:rsidTr="002C06E5">
        <w:tblPrEx>
          <w:jc w:val="left"/>
        </w:tblPrEx>
        <w:trPr>
          <w:gridAfter w:val="1"/>
          <w:wAfter w:w="20" w:type="dxa"/>
          <w:trHeight w:val="270"/>
        </w:trPr>
        <w:tc>
          <w:tcPr>
            <w:tcW w:w="14149" w:type="dxa"/>
            <w:gridSpan w:val="5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106331" w14:textId="77777777" w:rsidR="00FB1FC8" w:rsidRPr="00516E28" w:rsidRDefault="00FB1FC8" w:rsidP="008835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Risk Assessment Scoring</w:t>
            </w:r>
          </w:p>
        </w:tc>
      </w:tr>
      <w:tr w:rsidR="00FB1FC8" w:rsidRPr="00516E28" w14:paraId="35C33130" w14:textId="77777777" w:rsidTr="002C06E5">
        <w:tblPrEx>
          <w:jc w:val="left"/>
        </w:tblPrEx>
        <w:trPr>
          <w:gridAfter w:val="1"/>
          <w:wAfter w:w="20" w:type="dxa"/>
          <w:trHeight w:val="60"/>
        </w:trPr>
        <w:tc>
          <w:tcPr>
            <w:tcW w:w="2308" w:type="dxa"/>
            <w:gridSpan w:val="2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AAF04D" w14:textId="77777777" w:rsidR="00FB1FC8" w:rsidRPr="00516E28" w:rsidRDefault="00FB1FC8" w:rsidP="008835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Likelihood x Severity</w:t>
            </w:r>
          </w:p>
        </w:tc>
        <w:tc>
          <w:tcPr>
            <w:tcW w:w="390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D17145" w14:textId="77777777" w:rsidR="00FB1FC8" w:rsidRPr="00516E28" w:rsidRDefault="00FB1FC8" w:rsidP="008835D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1 Minor</w:t>
            </w:r>
          </w:p>
        </w:tc>
        <w:tc>
          <w:tcPr>
            <w:tcW w:w="390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F33FDB" w14:textId="77777777" w:rsidR="00FB1FC8" w:rsidRPr="00516E28" w:rsidRDefault="00FB1FC8" w:rsidP="008835DB">
            <w:pPr>
              <w:spacing w:after="0" w:line="240" w:lineRule="auto"/>
              <w:ind w:left="72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2 Moderate</w:t>
            </w:r>
          </w:p>
        </w:tc>
        <w:tc>
          <w:tcPr>
            <w:tcW w:w="402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E57B98" w14:textId="77777777" w:rsidR="00FB1FC8" w:rsidRPr="00516E28" w:rsidRDefault="00FB1FC8" w:rsidP="008835DB">
            <w:pPr>
              <w:spacing w:after="0" w:line="240" w:lineRule="auto"/>
              <w:ind w:left="72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3 Major</w:t>
            </w:r>
          </w:p>
        </w:tc>
      </w:tr>
      <w:tr w:rsidR="00FB1FC8" w:rsidRPr="00516E28" w14:paraId="46966970" w14:textId="77777777" w:rsidTr="002C06E5">
        <w:tblPrEx>
          <w:jc w:val="left"/>
        </w:tblPrEx>
        <w:trPr>
          <w:gridAfter w:val="1"/>
          <w:wAfter w:w="20" w:type="dxa"/>
          <w:trHeight w:val="345"/>
        </w:trPr>
        <w:tc>
          <w:tcPr>
            <w:tcW w:w="230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42D668" w14:textId="77777777" w:rsidR="00FB1FC8" w:rsidRPr="00516E28" w:rsidRDefault="00FB1FC8" w:rsidP="008835DB">
            <w:pPr>
              <w:pStyle w:val="ListParagraph"/>
              <w:numPr>
                <w:ilvl w:val="2"/>
                <w:numId w:val="24"/>
              </w:numPr>
              <w:tabs>
                <w:tab w:val="clear" w:pos="2160"/>
                <w:tab w:val="num" w:pos="1865"/>
              </w:tabs>
              <w:spacing w:after="0" w:line="240" w:lineRule="auto"/>
              <w:ind w:left="306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Unlikely</w:t>
            </w:r>
          </w:p>
        </w:tc>
        <w:tc>
          <w:tcPr>
            <w:tcW w:w="3907" w:type="dxa"/>
            <w:shd w:val="clear" w:color="auto" w:fill="00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2810B3" w14:textId="77777777" w:rsidR="00FB1FC8" w:rsidRPr="00516E28" w:rsidRDefault="00FB1FC8" w:rsidP="008835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1</w:t>
            </w:r>
          </w:p>
        </w:tc>
        <w:tc>
          <w:tcPr>
            <w:tcW w:w="3907" w:type="dxa"/>
            <w:shd w:val="clear" w:color="auto" w:fill="00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15705A" w14:textId="77777777" w:rsidR="00FB1FC8" w:rsidRPr="00516E28" w:rsidRDefault="00FB1FC8" w:rsidP="008835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2</w:t>
            </w:r>
          </w:p>
        </w:tc>
        <w:tc>
          <w:tcPr>
            <w:tcW w:w="4027" w:type="dxa"/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8417EB" w14:textId="77777777" w:rsidR="00FB1FC8" w:rsidRPr="00516E28" w:rsidRDefault="00FB1FC8" w:rsidP="008835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3</w:t>
            </w:r>
          </w:p>
        </w:tc>
      </w:tr>
      <w:tr w:rsidR="00FB1FC8" w:rsidRPr="00516E28" w14:paraId="7A021F9B" w14:textId="77777777" w:rsidTr="002C06E5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230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57CA14" w14:textId="77777777" w:rsidR="00FB1FC8" w:rsidRPr="00516E28" w:rsidRDefault="00FB1FC8" w:rsidP="008835DB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306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Possible</w:t>
            </w:r>
          </w:p>
        </w:tc>
        <w:tc>
          <w:tcPr>
            <w:tcW w:w="3907" w:type="dxa"/>
            <w:shd w:val="clear" w:color="auto" w:fill="00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F01352" w14:textId="77777777" w:rsidR="00FB1FC8" w:rsidRPr="00516E28" w:rsidRDefault="00FB1FC8" w:rsidP="008835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2</w:t>
            </w:r>
          </w:p>
        </w:tc>
        <w:tc>
          <w:tcPr>
            <w:tcW w:w="3907" w:type="dxa"/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21F126" w14:textId="77777777" w:rsidR="00FB1FC8" w:rsidRPr="00516E28" w:rsidRDefault="00FB1FC8" w:rsidP="008835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4</w:t>
            </w:r>
          </w:p>
        </w:tc>
        <w:tc>
          <w:tcPr>
            <w:tcW w:w="4027" w:type="dxa"/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2D4023" w14:textId="77777777" w:rsidR="00FB1FC8" w:rsidRPr="00516E28" w:rsidRDefault="00FB1FC8" w:rsidP="008835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6</w:t>
            </w:r>
          </w:p>
        </w:tc>
      </w:tr>
      <w:tr w:rsidR="00FB1FC8" w:rsidRPr="00516E28" w14:paraId="514E1619" w14:textId="77777777" w:rsidTr="002C06E5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230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83738C" w14:textId="77777777" w:rsidR="00FB1FC8" w:rsidRPr="00516E28" w:rsidRDefault="00FB1FC8" w:rsidP="008835DB">
            <w:pPr>
              <w:pStyle w:val="ListParagraph"/>
              <w:numPr>
                <w:ilvl w:val="1"/>
                <w:numId w:val="21"/>
              </w:numPr>
              <w:tabs>
                <w:tab w:val="num" w:pos="2160"/>
              </w:tabs>
              <w:spacing w:after="0" w:line="240" w:lineRule="auto"/>
              <w:ind w:left="306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Likely</w:t>
            </w:r>
          </w:p>
        </w:tc>
        <w:tc>
          <w:tcPr>
            <w:tcW w:w="3907" w:type="dxa"/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F4A48A" w14:textId="77777777" w:rsidR="00FB1FC8" w:rsidRPr="00516E28" w:rsidRDefault="00FB1FC8" w:rsidP="008835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3</w:t>
            </w:r>
          </w:p>
        </w:tc>
        <w:tc>
          <w:tcPr>
            <w:tcW w:w="3907" w:type="dxa"/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592470" w14:textId="77777777" w:rsidR="00FB1FC8" w:rsidRPr="00516E28" w:rsidRDefault="00FB1FC8" w:rsidP="008835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6</w:t>
            </w:r>
          </w:p>
        </w:tc>
        <w:tc>
          <w:tcPr>
            <w:tcW w:w="4027" w:type="dxa"/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D7C284" w14:textId="77777777" w:rsidR="00FB1FC8" w:rsidRPr="00516E28" w:rsidRDefault="00FB1FC8" w:rsidP="008835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9</w:t>
            </w:r>
          </w:p>
        </w:tc>
      </w:tr>
      <w:tr w:rsidR="00FB1FC8" w:rsidRPr="00516E28" w14:paraId="64138F27" w14:textId="77777777" w:rsidTr="002C06E5">
        <w:tblPrEx>
          <w:jc w:val="left"/>
        </w:tblPrEx>
        <w:trPr>
          <w:gridAfter w:val="1"/>
          <w:wAfter w:w="20" w:type="dxa"/>
          <w:trHeight w:val="390"/>
        </w:trPr>
        <w:tc>
          <w:tcPr>
            <w:tcW w:w="2308" w:type="dxa"/>
            <w:gridSpan w:val="2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B2963F" w14:textId="77777777" w:rsidR="00FB1FC8" w:rsidRPr="00516E28" w:rsidRDefault="00FB1FC8" w:rsidP="008835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Risk Rating (R)</w:t>
            </w:r>
          </w:p>
        </w:tc>
        <w:tc>
          <w:tcPr>
            <w:tcW w:w="11841" w:type="dxa"/>
            <w:gridSpan w:val="3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3ACE92" w14:textId="77777777" w:rsidR="00FB1FC8" w:rsidRPr="00516E28" w:rsidRDefault="00FB1FC8" w:rsidP="008835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Action</w:t>
            </w:r>
          </w:p>
        </w:tc>
      </w:tr>
      <w:tr w:rsidR="00FB1FC8" w:rsidRPr="00516E28" w14:paraId="3D56A355" w14:textId="77777777" w:rsidTr="002C06E5">
        <w:tblPrEx>
          <w:jc w:val="left"/>
        </w:tblPrEx>
        <w:trPr>
          <w:gridAfter w:val="1"/>
          <w:wAfter w:w="20" w:type="dxa"/>
          <w:trHeight w:val="360"/>
        </w:trPr>
        <w:tc>
          <w:tcPr>
            <w:tcW w:w="2308" w:type="dxa"/>
            <w:gridSpan w:val="2"/>
            <w:shd w:val="clear" w:color="auto" w:fill="00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67BC62" w14:textId="77777777" w:rsidR="00FB1FC8" w:rsidRPr="00516E28" w:rsidRDefault="00FB1FC8" w:rsidP="008835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Low 1 - 2</w:t>
            </w:r>
          </w:p>
        </w:tc>
        <w:tc>
          <w:tcPr>
            <w:tcW w:w="11841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B2E70C" w14:textId="77777777" w:rsidR="00FB1FC8" w:rsidRPr="00516E28" w:rsidRDefault="00FB1FC8" w:rsidP="008835D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color w:val="000000" w:themeColor="text1"/>
                <w:lang w:eastAsia="en-GB"/>
              </w:rPr>
              <w:t>These risks are considered tolerable and acceptable. No further action is necessary other than to ensure the controls are maintained.</w:t>
            </w:r>
          </w:p>
        </w:tc>
      </w:tr>
      <w:tr w:rsidR="00FB1FC8" w:rsidRPr="00516E28" w14:paraId="47C1248E" w14:textId="77777777" w:rsidTr="002C06E5">
        <w:tblPrEx>
          <w:jc w:val="left"/>
        </w:tblPrEx>
        <w:trPr>
          <w:gridAfter w:val="1"/>
          <w:wAfter w:w="20" w:type="dxa"/>
          <w:trHeight w:val="465"/>
        </w:trPr>
        <w:tc>
          <w:tcPr>
            <w:tcW w:w="2308" w:type="dxa"/>
            <w:gridSpan w:val="2"/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C4C3FA" w14:textId="77777777" w:rsidR="00FB1FC8" w:rsidRPr="00516E28" w:rsidRDefault="00FB1FC8" w:rsidP="008835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Medium 3 - 4</w:t>
            </w:r>
          </w:p>
        </w:tc>
        <w:tc>
          <w:tcPr>
            <w:tcW w:w="11841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9F2E53" w14:textId="77777777" w:rsidR="00FB1FC8" w:rsidRPr="00516E28" w:rsidRDefault="00FB1FC8" w:rsidP="008835D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color w:val="000000" w:themeColor="text1"/>
                <w:lang w:eastAsia="en-GB"/>
              </w:rPr>
              <w:t xml:space="preserve">Consideration could be given as to whether the risks can be lowered. The costs of additional risk reduction measures could be </w:t>
            </w:r>
            <w:proofErr w:type="gramStart"/>
            <w:r w:rsidRPr="00516E28">
              <w:rPr>
                <w:rFonts w:eastAsia="Times New Roman" w:cstheme="minorHAnsi"/>
                <w:color w:val="000000" w:themeColor="text1"/>
                <w:lang w:eastAsia="en-GB"/>
              </w:rPr>
              <w:t>taken into account</w:t>
            </w:r>
            <w:proofErr w:type="gramEnd"/>
            <w:r w:rsidRPr="00516E28">
              <w:rPr>
                <w:rFonts w:eastAsia="Times New Roman" w:cstheme="minorHAnsi"/>
                <w:color w:val="000000" w:themeColor="text1"/>
                <w:lang w:eastAsia="en-GB"/>
              </w:rPr>
              <w:t>. Arrangements could be made to ensure the controls are implemented and maintained.</w:t>
            </w:r>
          </w:p>
        </w:tc>
      </w:tr>
      <w:tr w:rsidR="00FB1FC8" w:rsidRPr="00516E28" w14:paraId="2309F867" w14:textId="77777777" w:rsidTr="002C06E5">
        <w:tblPrEx>
          <w:jc w:val="left"/>
        </w:tblPrEx>
        <w:trPr>
          <w:gridAfter w:val="1"/>
          <w:wAfter w:w="20" w:type="dxa"/>
          <w:trHeight w:val="570"/>
        </w:trPr>
        <w:tc>
          <w:tcPr>
            <w:tcW w:w="2308" w:type="dxa"/>
            <w:gridSpan w:val="2"/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445E8" w14:textId="77777777" w:rsidR="00FB1FC8" w:rsidRPr="00516E28" w:rsidRDefault="00FB1FC8" w:rsidP="008835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High 6 - 9</w:t>
            </w:r>
          </w:p>
        </w:tc>
        <w:tc>
          <w:tcPr>
            <w:tcW w:w="11841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1ACBD1" w14:textId="77777777" w:rsidR="00FB1FC8" w:rsidRPr="00516E28" w:rsidRDefault="00FB1FC8" w:rsidP="008835D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516E28">
              <w:rPr>
                <w:rFonts w:eastAsia="Times New Roman" w:cstheme="minorHAnsi"/>
                <w:color w:val="000000" w:themeColor="text1"/>
                <w:lang w:eastAsia="en-GB"/>
              </w:rPr>
              <w:t>Activity could not proceed until risk reduction measures are implemented urgently.  Another assessment could be carried out until the Risk Category is reduced.</w:t>
            </w:r>
          </w:p>
        </w:tc>
      </w:tr>
    </w:tbl>
    <w:p w14:paraId="1394AC01" w14:textId="77777777" w:rsidR="00A437AD" w:rsidRDefault="00A437AD" w:rsidP="003D4FDC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</w:pPr>
    </w:p>
    <w:p w14:paraId="5103A567" w14:textId="77777777" w:rsidR="00A437AD" w:rsidRDefault="00A437AD" w:rsidP="003D4FDC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</w:pPr>
    </w:p>
    <w:p w14:paraId="0D3BDCDE" w14:textId="49976B7E" w:rsidR="000B475C" w:rsidRPr="000434C8" w:rsidRDefault="003F0585" w:rsidP="003D4FDC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</w:pPr>
      <w:r w:rsidRPr="000434C8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lastRenderedPageBreak/>
        <w:t>Explanation of Column Headings</w:t>
      </w:r>
    </w:p>
    <w:p w14:paraId="1283D526" w14:textId="33359598" w:rsidR="003F0585" w:rsidRDefault="003F0585" w:rsidP="003F0585">
      <w:pPr>
        <w:rPr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960"/>
      </w:tblGrid>
      <w:tr w:rsidR="000434C8" w14:paraId="0E34227E" w14:textId="77777777" w:rsidTr="000434C8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B0BC148" w14:textId="603DC4A5" w:rsidR="000434C8" w:rsidRPr="000434C8" w:rsidRDefault="000434C8" w:rsidP="000434C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34C8">
              <w:rPr>
                <w:b/>
                <w:bCs/>
                <w:color w:val="000000" w:themeColor="text1"/>
                <w:sz w:val="24"/>
                <w:szCs w:val="24"/>
              </w:rPr>
              <w:t>Column</w:t>
            </w:r>
          </w:p>
        </w:tc>
        <w:tc>
          <w:tcPr>
            <w:tcW w:w="12960" w:type="dxa"/>
            <w:shd w:val="clear" w:color="auto" w:fill="D9D9D9" w:themeFill="background1" w:themeFillShade="D9"/>
            <w:vAlign w:val="center"/>
          </w:tcPr>
          <w:p w14:paraId="1D02C45F" w14:textId="0D4B46B6" w:rsidR="000434C8" w:rsidRDefault="000434C8" w:rsidP="000434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434C8">
              <w:rPr>
                <w:b/>
                <w:bCs/>
                <w:color w:val="000000" w:themeColor="text1"/>
                <w:sz w:val="24"/>
                <w:szCs w:val="24"/>
              </w:rPr>
              <w:t>Explanation</w:t>
            </w:r>
          </w:p>
        </w:tc>
      </w:tr>
      <w:tr w:rsidR="000434C8" w14:paraId="1CE0537D" w14:textId="77777777" w:rsidTr="000434C8">
        <w:tc>
          <w:tcPr>
            <w:tcW w:w="988" w:type="dxa"/>
          </w:tcPr>
          <w:p w14:paraId="011BF52C" w14:textId="1BE46D11" w:rsidR="000434C8" w:rsidRDefault="000434C8" w:rsidP="000434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960" w:type="dxa"/>
          </w:tcPr>
          <w:p w14:paraId="289951B5" w14:textId="4793047B" w:rsidR="000434C8" w:rsidRDefault="000434C8" w:rsidP="000434C8">
            <w:pPr>
              <w:rPr>
                <w:color w:val="000000" w:themeColor="text1"/>
                <w:sz w:val="24"/>
                <w:szCs w:val="24"/>
              </w:rPr>
            </w:pPr>
            <w:r w:rsidRPr="000434C8">
              <w:rPr>
                <w:color w:val="000000" w:themeColor="text1"/>
                <w:sz w:val="24"/>
                <w:szCs w:val="24"/>
              </w:rPr>
              <w:t>Identifies the risks or hazards</w:t>
            </w:r>
          </w:p>
        </w:tc>
      </w:tr>
      <w:tr w:rsidR="000434C8" w14:paraId="306656B2" w14:textId="77777777" w:rsidTr="000434C8">
        <w:tc>
          <w:tcPr>
            <w:tcW w:w="988" w:type="dxa"/>
          </w:tcPr>
          <w:p w14:paraId="04F4826E" w14:textId="6118BC7C" w:rsidR="000434C8" w:rsidRDefault="000434C8" w:rsidP="000434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960" w:type="dxa"/>
          </w:tcPr>
          <w:p w14:paraId="333C6E75" w14:textId="3D78B0A7" w:rsidR="000434C8" w:rsidRPr="000434C8" w:rsidRDefault="000434C8" w:rsidP="000434C8">
            <w:pPr>
              <w:rPr>
                <w:color w:val="000000" w:themeColor="text1"/>
                <w:sz w:val="24"/>
                <w:szCs w:val="24"/>
              </w:rPr>
            </w:pPr>
            <w:r w:rsidRPr="000434C8">
              <w:rPr>
                <w:color w:val="000000" w:themeColor="text1"/>
                <w:sz w:val="24"/>
                <w:szCs w:val="24"/>
              </w:rPr>
              <w:t xml:space="preserve">Identifies who the risk or hazard could potentially affect, </w:t>
            </w:r>
            <w:r w:rsidR="00955D54">
              <w:rPr>
                <w:color w:val="000000" w:themeColor="text1"/>
                <w:sz w:val="24"/>
                <w:szCs w:val="24"/>
              </w:rPr>
              <w:t xml:space="preserve">e.g. </w:t>
            </w:r>
            <w:r w:rsidRPr="000434C8">
              <w:rPr>
                <w:color w:val="000000" w:themeColor="text1"/>
                <w:sz w:val="24"/>
                <w:szCs w:val="24"/>
              </w:rPr>
              <w:t>staff and visitors to the hall.</w:t>
            </w:r>
          </w:p>
        </w:tc>
      </w:tr>
      <w:tr w:rsidR="000434C8" w14:paraId="45021862" w14:textId="77777777" w:rsidTr="000434C8">
        <w:tc>
          <w:tcPr>
            <w:tcW w:w="988" w:type="dxa"/>
          </w:tcPr>
          <w:p w14:paraId="7064FCF9" w14:textId="516D1140" w:rsidR="000434C8" w:rsidRDefault="000434C8" w:rsidP="000434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960" w:type="dxa"/>
          </w:tcPr>
          <w:p w14:paraId="6D49D876" w14:textId="01E20829" w:rsidR="000434C8" w:rsidRPr="000434C8" w:rsidRDefault="000434C8" w:rsidP="000434C8">
            <w:pPr>
              <w:rPr>
                <w:color w:val="000000" w:themeColor="text1"/>
                <w:sz w:val="24"/>
                <w:szCs w:val="24"/>
              </w:rPr>
            </w:pPr>
            <w:r w:rsidRPr="000434C8">
              <w:rPr>
                <w:color w:val="000000" w:themeColor="text1"/>
                <w:sz w:val="24"/>
                <w:szCs w:val="24"/>
              </w:rPr>
              <w:t xml:space="preserve">The harm, which in this instance is contracting </w:t>
            </w:r>
            <w:proofErr w:type="spellStart"/>
            <w:r w:rsidRPr="000434C8">
              <w:rPr>
                <w:color w:val="000000" w:themeColor="text1"/>
                <w:sz w:val="24"/>
                <w:szCs w:val="24"/>
              </w:rPr>
              <w:t>Covid</w:t>
            </w:r>
            <w:proofErr w:type="spellEnd"/>
            <w:r w:rsidRPr="000434C8">
              <w:rPr>
                <w:color w:val="000000" w:themeColor="text1"/>
                <w:sz w:val="24"/>
                <w:szCs w:val="24"/>
              </w:rPr>
              <w:t xml:space="preserve"> 19.</w:t>
            </w:r>
          </w:p>
        </w:tc>
      </w:tr>
      <w:tr w:rsidR="000434C8" w14:paraId="67260ED4" w14:textId="77777777" w:rsidTr="000434C8">
        <w:tc>
          <w:tcPr>
            <w:tcW w:w="988" w:type="dxa"/>
          </w:tcPr>
          <w:p w14:paraId="1EE08A8A" w14:textId="22FCD39D" w:rsidR="000434C8" w:rsidRDefault="000434C8" w:rsidP="000434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960" w:type="dxa"/>
          </w:tcPr>
          <w:p w14:paraId="272F92F8" w14:textId="5DF12116" w:rsidR="000434C8" w:rsidRPr="000434C8" w:rsidRDefault="00C00691" w:rsidP="000434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Before </w:t>
            </w:r>
            <w:r w:rsidRPr="000434C8">
              <w:rPr>
                <w:color w:val="000000" w:themeColor="text1"/>
                <w:sz w:val="24"/>
                <w:szCs w:val="24"/>
              </w:rPr>
              <w:t>any control measures are implemented.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0434C8" w:rsidRPr="000434C8">
              <w:rPr>
                <w:color w:val="000000" w:themeColor="text1"/>
                <w:sz w:val="24"/>
                <w:szCs w:val="24"/>
              </w:rPr>
              <w:t xml:space="preserve">L1 is the likelihood, </w:t>
            </w:r>
            <w:r>
              <w:rPr>
                <w:color w:val="000000" w:themeColor="text1"/>
                <w:sz w:val="24"/>
                <w:szCs w:val="24"/>
              </w:rPr>
              <w:t xml:space="preserve">and </w:t>
            </w:r>
            <w:r w:rsidR="000434C8" w:rsidRPr="000434C8">
              <w:rPr>
                <w:color w:val="000000" w:themeColor="text1"/>
                <w:sz w:val="24"/>
                <w:szCs w:val="24"/>
              </w:rPr>
              <w:t>S1 is the severity.  The result of L1 multiplied by S1 is the Risk Assessment Scoring R1</w:t>
            </w:r>
          </w:p>
        </w:tc>
      </w:tr>
      <w:tr w:rsidR="000434C8" w14:paraId="5A0F8238" w14:textId="77777777" w:rsidTr="000434C8">
        <w:tc>
          <w:tcPr>
            <w:tcW w:w="988" w:type="dxa"/>
          </w:tcPr>
          <w:p w14:paraId="6C5EFBB3" w14:textId="584EEBDA" w:rsidR="000434C8" w:rsidRDefault="000434C8" w:rsidP="000434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2960" w:type="dxa"/>
          </w:tcPr>
          <w:p w14:paraId="12EAF040" w14:textId="579470D0" w:rsidR="000434C8" w:rsidRPr="000434C8" w:rsidRDefault="000434C8" w:rsidP="000434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Pr="000434C8">
              <w:rPr>
                <w:color w:val="000000" w:themeColor="text1"/>
                <w:sz w:val="24"/>
                <w:szCs w:val="24"/>
              </w:rPr>
              <w:t xml:space="preserve">uggested </w:t>
            </w:r>
            <w:r>
              <w:rPr>
                <w:color w:val="000000" w:themeColor="text1"/>
                <w:sz w:val="24"/>
                <w:szCs w:val="24"/>
              </w:rPr>
              <w:t xml:space="preserve">possible </w:t>
            </w:r>
            <w:r w:rsidRPr="000434C8">
              <w:rPr>
                <w:color w:val="000000" w:themeColor="text1"/>
                <w:sz w:val="24"/>
                <w:szCs w:val="24"/>
              </w:rPr>
              <w:t xml:space="preserve">control measures, which </w:t>
            </w:r>
            <w:r>
              <w:rPr>
                <w:color w:val="000000" w:themeColor="text1"/>
                <w:sz w:val="24"/>
                <w:szCs w:val="24"/>
              </w:rPr>
              <w:t xml:space="preserve">can be </w:t>
            </w:r>
            <w:r w:rsidRPr="000434C8">
              <w:rPr>
                <w:color w:val="000000" w:themeColor="text1"/>
                <w:sz w:val="24"/>
                <w:szCs w:val="24"/>
              </w:rPr>
              <w:t>delete</w:t>
            </w:r>
            <w:r>
              <w:rPr>
                <w:color w:val="000000" w:themeColor="text1"/>
                <w:sz w:val="24"/>
                <w:szCs w:val="24"/>
              </w:rPr>
              <w:t>d</w:t>
            </w:r>
            <w:r w:rsidRPr="000434C8">
              <w:rPr>
                <w:color w:val="000000" w:themeColor="text1"/>
                <w:sz w:val="24"/>
                <w:szCs w:val="24"/>
              </w:rPr>
              <w:t xml:space="preserve"> or add</w:t>
            </w:r>
            <w:r>
              <w:rPr>
                <w:color w:val="000000" w:themeColor="text1"/>
                <w:sz w:val="24"/>
                <w:szCs w:val="24"/>
              </w:rPr>
              <w:t>ed</w:t>
            </w:r>
            <w:r w:rsidRPr="000434C8">
              <w:rPr>
                <w:color w:val="000000" w:themeColor="text1"/>
                <w:sz w:val="24"/>
                <w:szCs w:val="24"/>
              </w:rPr>
              <w:t xml:space="preserve"> too.</w:t>
            </w:r>
          </w:p>
        </w:tc>
      </w:tr>
      <w:tr w:rsidR="000434C8" w14:paraId="082F4DD9" w14:textId="77777777" w:rsidTr="000434C8">
        <w:tc>
          <w:tcPr>
            <w:tcW w:w="988" w:type="dxa"/>
          </w:tcPr>
          <w:p w14:paraId="59794582" w14:textId="66BADE6A" w:rsidR="000434C8" w:rsidRDefault="000434C8" w:rsidP="000434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2960" w:type="dxa"/>
          </w:tcPr>
          <w:p w14:paraId="1C6C7774" w14:textId="50A1BCBC" w:rsidR="000434C8" w:rsidRPr="000434C8" w:rsidRDefault="00C00691" w:rsidP="000434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</w:t>
            </w:r>
            <w:r w:rsidRPr="000434C8">
              <w:rPr>
                <w:color w:val="000000" w:themeColor="text1"/>
                <w:sz w:val="24"/>
                <w:szCs w:val="24"/>
              </w:rPr>
              <w:t xml:space="preserve">fter the control </w:t>
            </w:r>
            <w:r>
              <w:rPr>
                <w:color w:val="000000" w:themeColor="text1"/>
                <w:sz w:val="24"/>
                <w:szCs w:val="24"/>
              </w:rPr>
              <w:t xml:space="preserve">measures that are </w:t>
            </w:r>
            <w:r w:rsidRPr="000434C8">
              <w:rPr>
                <w:color w:val="000000" w:themeColor="text1"/>
                <w:sz w:val="24"/>
                <w:szCs w:val="24"/>
              </w:rPr>
              <w:t>identified in column E have been implemented.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0434C8" w:rsidRPr="000434C8">
              <w:rPr>
                <w:color w:val="000000" w:themeColor="text1"/>
                <w:sz w:val="24"/>
                <w:szCs w:val="24"/>
              </w:rPr>
              <w:t xml:space="preserve">L2 is the likelihood, </w:t>
            </w:r>
            <w:r>
              <w:rPr>
                <w:color w:val="000000" w:themeColor="text1"/>
                <w:sz w:val="24"/>
                <w:szCs w:val="24"/>
              </w:rPr>
              <w:t xml:space="preserve">and </w:t>
            </w:r>
            <w:r w:rsidR="000434C8" w:rsidRPr="000434C8">
              <w:rPr>
                <w:color w:val="000000" w:themeColor="text1"/>
                <w:sz w:val="24"/>
                <w:szCs w:val="24"/>
              </w:rPr>
              <w:t>S2 is the severity.  The result of L2 multiplied by S2 is the Risk Assessment Scoring R2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434C8" w14:paraId="4902F339" w14:textId="77777777" w:rsidTr="000434C8">
        <w:tc>
          <w:tcPr>
            <w:tcW w:w="988" w:type="dxa"/>
          </w:tcPr>
          <w:p w14:paraId="420A3892" w14:textId="5B833231" w:rsidR="000434C8" w:rsidRDefault="000434C8" w:rsidP="000434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2960" w:type="dxa"/>
          </w:tcPr>
          <w:p w14:paraId="1D290073" w14:textId="106709B1" w:rsidR="000434C8" w:rsidRPr="000434C8" w:rsidRDefault="000434C8" w:rsidP="000434C8">
            <w:pPr>
              <w:rPr>
                <w:color w:val="000000" w:themeColor="text1"/>
                <w:sz w:val="24"/>
                <w:szCs w:val="24"/>
              </w:rPr>
            </w:pPr>
            <w:r w:rsidRPr="000434C8">
              <w:rPr>
                <w:color w:val="000000" w:themeColor="text1"/>
                <w:sz w:val="24"/>
                <w:szCs w:val="24"/>
              </w:rPr>
              <w:t xml:space="preserve">The Risk Rating, </w:t>
            </w:r>
            <w:r w:rsidR="00C00691">
              <w:rPr>
                <w:color w:val="000000" w:themeColor="text1"/>
                <w:sz w:val="24"/>
                <w:szCs w:val="24"/>
              </w:rPr>
              <w:t xml:space="preserve">is </w:t>
            </w:r>
            <w:r w:rsidRPr="000434C8">
              <w:rPr>
                <w:color w:val="000000" w:themeColor="text1"/>
                <w:sz w:val="24"/>
                <w:szCs w:val="24"/>
              </w:rPr>
              <w:t>from the Risk Assessment Scoring table</w:t>
            </w:r>
            <w:r w:rsidR="00C00691">
              <w:rPr>
                <w:color w:val="000000" w:themeColor="text1"/>
                <w:sz w:val="24"/>
                <w:szCs w:val="24"/>
              </w:rPr>
              <w:t xml:space="preserve">, high, </w:t>
            </w:r>
            <w:proofErr w:type="gramStart"/>
            <w:r w:rsidR="00C00691">
              <w:rPr>
                <w:color w:val="000000" w:themeColor="text1"/>
                <w:sz w:val="24"/>
                <w:szCs w:val="24"/>
              </w:rPr>
              <w:t>medium</w:t>
            </w:r>
            <w:proofErr w:type="gramEnd"/>
            <w:r w:rsidR="00C00691">
              <w:rPr>
                <w:color w:val="000000" w:themeColor="text1"/>
                <w:sz w:val="24"/>
                <w:szCs w:val="24"/>
              </w:rPr>
              <w:t xml:space="preserve"> or low</w:t>
            </w:r>
            <w:r w:rsidRPr="000434C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162E8A7F" w14:textId="77777777" w:rsidR="003F0585" w:rsidRPr="00602071" w:rsidRDefault="003F0585" w:rsidP="003D4FD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  <w:gridCol w:w="924"/>
        <w:gridCol w:w="1311"/>
        <w:gridCol w:w="284"/>
        <w:gridCol w:w="296"/>
        <w:gridCol w:w="317"/>
        <w:gridCol w:w="5162"/>
        <w:gridCol w:w="284"/>
        <w:gridCol w:w="296"/>
        <w:gridCol w:w="317"/>
        <w:gridCol w:w="758"/>
      </w:tblGrid>
      <w:tr w:rsidR="00B63818" w:rsidRPr="00602071" w14:paraId="3F1CE465" w14:textId="77777777" w:rsidTr="003F0585">
        <w:trPr>
          <w:trHeight w:val="70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E594F9" w14:textId="77777777" w:rsidR="003F0585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Significant Risks / Hazards Identified</w:t>
            </w:r>
          </w:p>
          <w:p w14:paraId="4C94F655" w14:textId="4FFBE448" w:rsidR="003F0585" w:rsidRPr="00602071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(A)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883E22" w14:textId="42E5FD49" w:rsidR="003F0585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Who </w:t>
            </w:r>
            <w:r w:rsidR="000434C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M</w:t>
            </w:r>
            <w:r w:rsidR="000434C8"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ay be</w:t>
            </w: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at </w:t>
            </w:r>
            <w:proofErr w:type="gramStart"/>
            <w:r w:rsidR="000434C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R</w:t>
            </w: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isk</w:t>
            </w:r>
            <w:proofErr w:type="gramEnd"/>
          </w:p>
          <w:p w14:paraId="09BAF1E0" w14:textId="31C085A4" w:rsidR="003F0585" w:rsidRPr="00602071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(B)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1FF653" w14:textId="77777777" w:rsidR="003F0585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Potential Harm</w:t>
            </w:r>
          </w:p>
          <w:p w14:paraId="63DDCD6E" w14:textId="26524735" w:rsidR="003F0585" w:rsidRPr="00602071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(C)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F1ED17F" w14:textId="77777777" w:rsidR="003F0585" w:rsidRPr="00602071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L1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57DB7D" w14:textId="77777777" w:rsidR="003F0585" w:rsidRPr="00602071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8C28E6" w14:textId="77777777" w:rsidR="003F0585" w:rsidRPr="00602071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R1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909B4FA" w14:textId="77777777" w:rsidR="003F0585" w:rsidRPr="00602071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Existing / Additional Control Measures</w:t>
            </w:r>
          </w:p>
          <w:p w14:paraId="0470C839" w14:textId="77777777" w:rsidR="003F0585" w:rsidRPr="00602071" w:rsidRDefault="003F0585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2479DB02" w14:textId="77777777" w:rsidR="003F0585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(delete if not applicable)</w:t>
            </w:r>
          </w:p>
          <w:p w14:paraId="75BDD2D9" w14:textId="1A4A03A0" w:rsidR="003F0585" w:rsidRPr="00602071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(E)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4ECC1E" w14:textId="77777777" w:rsidR="003F0585" w:rsidRPr="00602071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L2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F942FB" w14:textId="77777777" w:rsidR="003F0585" w:rsidRPr="00602071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8B9E35" w14:textId="77777777" w:rsidR="003F0585" w:rsidRPr="00602071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R2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656262" w14:textId="48C80175" w:rsidR="003F0585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Risk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Rating</w:t>
            </w:r>
          </w:p>
          <w:p w14:paraId="3F411705" w14:textId="11CFA16F" w:rsidR="003F0585" w:rsidRPr="00602071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(G)</w:t>
            </w:r>
          </w:p>
        </w:tc>
      </w:tr>
      <w:tr w:rsidR="00B63818" w:rsidRPr="00602071" w14:paraId="03590069" w14:textId="77777777" w:rsidTr="00A17A20">
        <w:trPr>
          <w:trHeight w:val="830"/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40F378" w14:textId="77777777" w:rsidR="003F0585" w:rsidRPr="00602071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C93468" w14:textId="77777777" w:rsidR="003F0585" w:rsidRPr="00602071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EC769C" w14:textId="77777777" w:rsidR="003F0585" w:rsidRPr="00602071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654459" w14:textId="5E400B39" w:rsidR="003F0585" w:rsidRPr="00602071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(D)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FBB797" w14:textId="77777777" w:rsidR="003F0585" w:rsidRPr="00602071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40A7D0" w14:textId="11FCF25A" w:rsidR="003F0585" w:rsidRPr="00602071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(F)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72BA12" w14:textId="77777777" w:rsidR="003F0585" w:rsidRPr="00602071" w:rsidRDefault="003F0585" w:rsidP="003D4F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63818" w:rsidRPr="00602071" w14:paraId="6B7641A9" w14:textId="77777777" w:rsidTr="003D4FDC">
        <w:trPr>
          <w:trHeight w:val="54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72DEC4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Vulnerable persons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D8EA82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Staff and visitors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BA946E1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Contracting </w:t>
            </w:r>
            <w:proofErr w:type="spellStart"/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Covid</w:t>
            </w:r>
            <w:proofErr w:type="spellEnd"/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1114C8" w14:textId="77777777" w:rsidR="003D4FDC" w:rsidRPr="00602071" w:rsidRDefault="00B2389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571DFE" w14:textId="77777777" w:rsidR="003D4FDC" w:rsidRPr="00602071" w:rsidRDefault="00B2389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264AE1" w14:textId="77777777" w:rsidR="003D4FDC" w:rsidRPr="00602071" w:rsidRDefault="00B2389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F1356A7" w14:textId="420E633B" w:rsidR="003D4FDC" w:rsidRPr="00602071" w:rsidRDefault="002D2DE3" w:rsidP="002D2DE3">
            <w:pPr>
              <w:pStyle w:val="Default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D2DE3">
              <w:rPr>
                <w:sz w:val="22"/>
                <w:szCs w:val="22"/>
              </w:rPr>
              <w:t>Staff or visitors who are over 70, pregnant, or have underlying health conditions (anyone instructed to get a flu jab as an adult each year on medical grounds) may wish to consider not coming to the Hall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F0385C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AEFD5C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13A8763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D68E06A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Low</w:t>
            </w:r>
          </w:p>
        </w:tc>
      </w:tr>
      <w:tr w:rsidR="00B63818" w:rsidRPr="00602071" w14:paraId="2C0007BE" w14:textId="77777777" w:rsidTr="003D4FDC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C1D3AD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Spreading of </w:t>
            </w:r>
            <w:proofErr w:type="spellStart"/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Covid</w:t>
            </w:r>
            <w:proofErr w:type="spellEnd"/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E2613F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Staff and visitors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B9A015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Contracting </w:t>
            </w:r>
            <w:proofErr w:type="spellStart"/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Covid</w:t>
            </w:r>
            <w:proofErr w:type="spellEnd"/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3EF236" w14:textId="77777777" w:rsidR="003D4FDC" w:rsidRPr="00602071" w:rsidRDefault="00B2389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DEDE61" w14:textId="77777777" w:rsidR="003D4FDC" w:rsidRPr="00602071" w:rsidRDefault="00B2389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060423" w14:textId="77777777" w:rsidR="003D4FDC" w:rsidRPr="00602071" w:rsidRDefault="00B2389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D95E79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Before staff return to the hall they </w:t>
            </w:r>
            <w:r w:rsidR="007E4E4C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sh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ould be asked.</w:t>
            </w:r>
          </w:p>
          <w:p w14:paraId="780A24CA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38325B9C" w14:textId="77777777" w:rsidR="00602071" w:rsidRDefault="003D4FDC" w:rsidP="007165FB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Do you have or have you had any of the following symptoms of </w:t>
            </w:r>
            <w:proofErr w:type="spellStart"/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Covid</w:t>
            </w:r>
            <w:proofErr w:type="spellEnd"/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19</w:t>
            </w:r>
            <w:r w:rsidR="007165FB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?</w:t>
            </w:r>
          </w:p>
          <w:p w14:paraId="7EF13DD2" w14:textId="77777777" w:rsidR="003D4FDC" w:rsidRPr="00602071" w:rsidRDefault="007165FB" w:rsidP="00602071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br/>
              <w:t>A high temperature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br/>
              <w:t>A new, continuous cough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br/>
            </w:r>
            <w:r w:rsidR="003D4FDC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Anosmia - changes to 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or loss of </w:t>
            </w:r>
            <w:r w:rsidR="003D4FDC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the sense of smell or taste.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br/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br/>
            </w:r>
            <w:r w:rsidR="003D4FDC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Or have you had a positive test result for </w:t>
            </w:r>
            <w:proofErr w:type="spellStart"/>
            <w:r w:rsidR="003D4FDC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Covid</w:t>
            </w:r>
            <w:proofErr w:type="spellEnd"/>
            <w:r w:rsidR="003D4FDC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19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?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br/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br/>
            </w:r>
            <w:r w:rsidR="003D4FDC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lastRenderedPageBreak/>
              <w:t>If the</w:t>
            </w:r>
            <w:r w:rsidR="007E4E4C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y</w:t>
            </w:r>
            <w:r w:rsidR="003D4FDC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answer yes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,</w:t>
            </w:r>
            <w:r w:rsidR="003D4FDC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ask question 2, if no ask question 3</w:t>
            </w:r>
            <w:r w:rsidR="007E4E4C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07DD8C71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596174EF" w14:textId="77777777" w:rsidR="007165FB" w:rsidRPr="00602071" w:rsidRDefault="003D4FDC" w:rsidP="007165F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Have you self-isolated for 7 days from the first day of the symptoms</w:t>
            </w:r>
            <w:r w:rsidR="007E4E4C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? I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f the answer is </w:t>
            </w:r>
            <w:proofErr w:type="gramStart"/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no</w:t>
            </w:r>
            <w:proofErr w:type="gramEnd"/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then the member of staff cannot </w:t>
            </w:r>
            <w:r w:rsidR="00DA398C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return</w:t>
            </w:r>
            <w:r w:rsidR="00602071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to the hall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, if the answer is yes ask question </w:t>
            </w:r>
            <w:r w:rsidR="007165FB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3.</w:t>
            </w:r>
          </w:p>
          <w:p w14:paraId="0ACFE346" w14:textId="77777777" w:rsidR="007165FB" w:rsidRPr="00360E25" w:rsidRDefault="007165FB" w:rsidP="007165F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644E9DDD" w14:textId="77777777" w:rsidR="003D4FDC" w:rsidRPr="00360E25" w:rsidRDefault="00360E25" w:rsidP="006F382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32D6">
              <w:rPr>
                <w:bCs/>
                <w:color w:val="000000" w:themeColor="text1"/>
              </w:rPr>
              <w:t xml:space="preserve">Has anybody with whom you live, or with whom you have been in contact for more than 15 minutes, had symptoms of or tested positive for </w:t>
            </w:r>
            <w:proofErr w:type="spellStart"/>
            <w:r w:rsidRPr="006032D6">
              <w:rPr>
                <w:bCs/>
                <w:color w:val="000000" w:themeColor="text1"/>
              </w:rPr>
              <w:t>Covid</w:t>
            </w:r>
            <w:proofErr w:type="spellEnd"/>
            <w:r w:rsidRPr="006032D6">
              <w:rPr>
                <w:bCs/>
                <w:color w:val="000000" w:themeColor="text1"/>
              </w:rPr>
              <w:t xml:space="preserve"> 19</w:t>
            </w:r>
            <w:r w:rsidR="006032D6" w:rsidRPr="006032D6">
              <w:rPr>
                <w:bCs/>
                <w:color w:val="000000" w:themeColor="text1"/>
              </w:rPr>
              <w:t>?</w:t>
            </w:r>
            <w:r w:rsidR="002C06E5">
              <w:rPr>
                <w:bCs/>
                <w:color w:val="000000" w:themeColor="text1"/>
              </w:rPr>
              <w:t xml:space="preserve"> </w:t>
            </w:r>
            <w:r w:rsidR="007165FB" w:rsidRPr="00360E25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I</w:t>
            </w:r>
            <w:r w:rsidR="003D4FDC" w:rsidRPr="00360E25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f the answer is yes </w:t>
            </w:r>
            <w:proofErr w:type="gramStart"/>
            <w:r w:rsidR="003D4FDC" w:rsidRPr="00360E25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ask</w:t>
            </w:r>
            <w:proofErr w:type="gramEnd"/>
            <w:r w:rsidR="003D4FDC" w:rsidRPr="00360E25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question 4, if the answer is no, the member of staff can return</w:t>
            </w:r>
            <w:r w:rsidR="00602071" w:rsidRPr="00360E25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to the hall</w:t>
            </w:r>
            <w:r w:rsidR="007165FB" w:rsidRPr="00360E25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370B1249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3EC93CAE" w14:textId="77777777" w:rsidR="003D4FDC" w:rsidRPr="00602071" w:rsidRDefault="003D4FDC" w:rsidP="007165FB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Have you self-isolated for 14 days from the day when the person’s </w:t>
            </w:r>
            <w:r w:rsidR="000B475C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symptoms</w:t>
            </w:r>
            <w:r w:rsidR="007165FB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started</w:t>
            </w:r>
            <w:r w:rsidR="000B475C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?</w:t>
            </w:r>
            <w:r w:rsidR="002C06E5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A365FE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If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the answer is yes, the member of staff can return</w:t>
            </w:r>
            <w:r w:rsidR="00602071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to the hall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.</w:t>
            </w:r>
            <w:r w:rsidR="002C06E5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If the answer is no, the member of staff cannot return</w:t>
            </w:r>
            <w:r w:rsidR="002C06E5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602071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to the hall </w:t>
            </w:r>
            <w:r w:rsidR="007165FB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until 14 days </w:t>
            </w:r>
            <w:r w:rsidR="00FA0E47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self-isolation</w:t>
            </w:r>
            <w:r w:rsidR="007165FB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has been completed.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29C7F6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E8FFA8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A4C153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995935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Low</w:t>
            </w:r>
          </w:p>
        </w:tc>
      </w:tr>
      <w:tr w:rsidR="00B63818" w:rsidRPr="00602071" w14:paraId="4CCF6195" w14:textId="77777777" w:rsidTr="003D4FDC">
        <w:trPr>
          <w:trHeight w:val="14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35D46D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Airborne spread</w:t>
            </w:r>
            <w:r w:rsidR="006F38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of </w:t>
            </w:r>
            <w:proofErr w:type="spellStart"/>
            <w:r w:rsidR="006F38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Covid</w:t>
            </w:r>
            <w:proofErr w:type="spellEnd"/>
            <w:r w:rsidR="006F382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19 and from coughs or 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sneezes onto contaminated surfaces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230940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Staff and visitors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26CA2C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Contracting </w:t>
            </w:r>
            <w:proofErr w:type="spellStart"/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Covid</w:t>
            </w:r>
            <w:proofErr w:type="spellEnd"/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26BF5D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885AA2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09B878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F68F3D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Staff </w:t>
            </w:r>
            <w:r w:rsid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should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receive an explanation of this </w:t>
            </w:r>
            <w:r w:rsidR="00F30285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R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isk </w:t>
            </w:r>
            <w:r w:rsidR="00F30285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A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ssessment</w:t>
            </w:r>
            <w:r w:rsidR="00ED205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, with the explanation recorded on the </w:t>
            </w:r>
            <w:proofErr w:type="spellStart"/>
            <w:r w:rsidR="00ED205B" w:rsidRPr="00ED205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Covid</w:t>
            </w:r>
            <w:proofErr w:type="spellEnd"/>
            <w:r w:rsidR="00ED205B" w:rsidRPr="00ED205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19 Risk Assessment Briefing Sheet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45E1E11D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0585FA18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Staff and visitors </w:t>
            </w:r>
            <w:r w:rsidR="000B475C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should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maintain social distancing in the following areas:</w:t>
            </w:r>
          </w:p>
          <w:p w14:paraId="7FD8150D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1FAC859E" w14:textId="77777777" w:rsidR="003D4FDC" w:rsidRPr="00602071" w:rsidRDefault="003D4FDC" w:rsidP="003D4FDC">
            <w:pPr>
              <w:numPr>
                <w:ilvl w:val="0"/>
                <w:numId w:val="6"/>
              </w:numPr>
              <w:spacing w:after="0" w:line="240" w:lineRule="auto"/>
              <w:ind w:left="425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lastRenderedPageBreak/>
              <w:t>Hall entrance.</w:t>
            </w:r>
          </w:p>
          <w:p w14:paraId="388EB579" w14:textId="77777777" w:rsidR="003D4FDC" w:rsidRPr="00602071" w:rsidRDefault="003D4FDC" w:rsidP="003D4FDC">
            <w:pPr>
              <w:numPr>
                <w:ilvl w:val="0"/>
                <w:numId w:val="6"/>
              </w:numPr>
              <w:spacing w:after="0" w:line="240" w:lineRule="auto"/>
              <w:ind w:left="425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Bar area (in front of the bar, sitting in the bar area, behind the bar).</w:t>
            </w:r>
          </w:p>
          <w:p w14:paraId="55D4A9D7" w14:textId="77777777" w:rsidR="004C0B4F" w:rsidRPr="00602071" w:rsidRDefault="004C0B4F" w:rsidP="003D4FDC">
            <w:pPr>
              <w:numPr>
                <w:ilvl w:val="0"/>
                <w:numId w:val="6"/>
              </w:numPr>
              <w:spacing w:after="0" w:line="240" w:lineRule="auto"/>
              <w:ind w:left="425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Cellars.</w:t>
            </w:r>
          </w:p>
          <w:p w14:paraId="5A847080" w14:textId="77777777" w:rsidR="004C0B4F" w:rsidRPr="00602071" w:rsidRDefault="004C0B4F" w:rsidP="003D4FDC">
            <w:pPr>
              <w:numPr>
                <w:ilvl w:val="0"/>
                <w:numId w:val="6"/>
              </w:numPr>
              <w:spacing w:after="0" w:line="240" w:lineRule="auto"/>
              <w:ind w:left="425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Kitchens and dining areas.</w:t>
            </w:r>
          </w:p>
          <w:p w14:paraId="25DCBEB6" w14:textId="77777777" w:rsidR="003D4FDC" w:rsidRPr="00602071" w:rsidRDefault="003D4FDC" w:rsidP="003D4FDC">
            <w:pPr>
              <w:numPr>
                <w:ilvl w:val="0"/>
                <w:numId w:val="6"/>
              </w:numPr>
              <w:spacing w:after="0" w:line="240" w:lineRule="auto"/>
              <w:ind w:left="425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Toilets.</w:t>
            </w:r>
          </w:p>
          <w:p w14:paraId="208D0849" w14:textId="77777777" w:rsidR="003D4FDC" w:rsidRPr="00602071" w:rsidRDefault="003D4FDC" w:rsidP="003D4FDC">
            <w:pPr>
              <w:numPr>
                <w:ilvl w:val="0"/>
                <w:numId w:val="6"/>
              </w:numPr>
              <w:spacing w:after="0" w:line="240" w:lineRule="auto"/>
              <w:ind w:left="425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Stairs.</w:t>
            </w:r>
          </w:p>
          <w:p w14:paraId="5D83ACE3" w14:textId="77777777" w:rsidR="003D4FDC" w:rsidRPr="00602071" w:rsidRDefault="003D4FDC" w:rsidP="003D4FDC">
            <w:pPr>
              <w:numPr>
                <w:ilvl w:val="0"/>
                <w:numId w:val="6"/>
              </w:numPr>
              <w:spacing w:after="0" w:line="240" w:lineRule="auto"/>
              <w:ind w:left="425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Robing room (regalia could be put on in the lodge room).</w:t>
            </w:r>
          </w:p>
          <w:p w14:paraId="1F8C6E89" w14:textId="77777777" w:rsidR="003D4FDC" w:rsidRPr="00602071" w:rsidRDefault="003D4FDC" w:rsidP="003D4FDC">
            <w:pPr>
              <w:numPr>
                <w:ilvl w:val="0"/>
                <w:numId w:val="6"/>
              </w:numPr>
              <w:spacing w:after="0" w:line="240" w:lineRule="auto"/>
              <w:ind w:left="425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Lodge room.</w:t>
            </w:r>
          </w:p>
          <w:p w14:paraId="69795116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6E28B898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The number of people coming to a hall at any time should be established in advance to ensure that social distancing can be maintained.</w:t>
            </w:r>
          </w:p>
          <w:p w14:paraId="2B3E85DF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18A29029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The numbers of people may need to be restricted in the above specific areas based upon social distancing requirements and the maintenance of walkways.</w:t>
            </w:r>
          </w:p>
          <w:p w14:paraId="2F8127B2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08DCB75A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Seating </w:t>
            </w:r>
            <w:r w:rsidR="00CF0F45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should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be spread </w:t>
            </w:r>
            <w:r w:rsidR="00602071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out or</w:t>
            </w:r>
            <w:r w:rsidR="002C06E5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removed </w:t>
            </w:r>
            <w:r w:rsidR="00CF0F45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if possible 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or identified </w:t>
            </w:r>
            <w:r w:rsidR="00CF0F45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that they cannot be used using notices or tape</w:t>
            </w:r>
            <w:r w:rsidR="002C06E5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to maintain social distancing (e.g. in the bar and lodge room).</w:t>
            </w:r>
          </w:p>
          <w:p w14:paraId="1672A973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47DB6BA1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One-way systems could be considered.</w:t>
            </w:r>
          </w:p>
          <w:p w14:paraId="47BCEAEF" w14:textId="77777777" w:rsidR="00642E4A" w:rsidRPr="00602071" w:rsidRDefault="00642E4A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358DBECC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Where social distancing cannot be maintained </w:t>
            </w:r>
            <w:r w:rsidR="00D41865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the following measures should be considered:</w:t>
            </w:r>
          </w:p>
          <w:p w14:paraId="19DD6823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5DF0B9E4" w14:textId="77777777" w:rsidR="00D41865" w:rsidRPr="00602071" w:rsidRDefault="00D41865" w:rsidP="00D4186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lastRenderedPageBreak/>
              <w:t>Keeping the activity time involved as short as possible.</w:t>
            </w:r>
          </w:p>
          <w:p w14:paraId="77183BFD" w14:textId="77777777" w:rsidR="00D41865" w:rsidRPr="00602071" w:rsidRDefault="00D41865" w:rsidP="00D4186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Wearing face coverings </w:t>
            </w:r>
          </w:p>
          <w:p w14:paraId="77C242C8" w14:textId="77777777" w:rsidR="00D41865" w:rsidRPr="00602071" w:rsidRDefault="00D41865" w:rsidP="00D4186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Using screens or barriers to separate </w:t>
            </w:r>
            <w:r w:rsidR="00602071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staff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from each</w:t>
            </w:r>
            <w:r w:rsidR="002C06E5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other and from customers at points of service.</w:t>
            </w:r>
            <w:r w:rsidR="009F4425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 These must be easily cleanable so wooden frames must be painted or varnished.</w:t>
            </w:r>
          </w:p>
          <w:p w14:paraId="7288E5D1" w14:textId="77777777" w:rsidR="00D41865" w:rsidRPr="00602071" w:rsidRDefault="00D41865" w:rsidP="00D4186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Using back-to-back or side-to-side working (rather than</w:t>
            </w:r>
            <w:r w:rsidR="002C06E5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face-to-face) whenever possible.</w:t>
            </w:r>
          </w:p>
          <w:p w14:paraId="08E58A2D" w14:textId="77777777" w:rsidR="00D41865" w:rsidRPr="002C06E5" w:rsidRDefault="00D41865" w:rsidP="00D4186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2C06E5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Reducing the number of people each person has contact</w:t>
            </w:r>
            <w:r w:rsidR="002C06E5" w:rsidRPr="002C06E5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2C06E5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with by using ‘fixed teams or partnering’ (so each person</w:t>
            </w:r>
          </w:p>
          <w:p w14:paraId="68F28E94" w14:textId="77777777" w:rsidR="00D41865" w:rsidRPr="00602071" w:rsidRDefault="00D41865" w:rsidP="00D41865">
            <w:pPr>
              <w:pStyle w:val="ListParagraph"/>
              <w:spacing w:after="0" w:line="240" w:lineRule="auto"/>
              <w:ind w:left="36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works with only a few others).</w:t>
            </w:r>
          </w:p>
          <w:p w14:paraId="3C54A061" w14:textId="77777777" w:rsidR="00D41865" w:rsidRPr="00602071" w:rsidRDefault="00D41865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15997033" w14:textId="77777777" w:rsidR="002C06E5" w:rsidRDefault="002C06E5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3A720887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The following signage should be </w:t>
            </w:r>
            <w:r w:rsidR="00D41865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considered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:</w:t>
            </w:r>
          </w:p>
          <w:p w14:paraId="43BDFF21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6AF177E4" w14:textId="77777777" w:rsidR="003D4FDC" w:rsidRPr="00602071" w:rsidRDefault="003D4FDC" w:rsidP="003D4FDC">
            <w:pPr>
              <w:numPr>
                <w:ilvl w:val="0"/>
                <w:numId w:val="7"/>
              </w:numPr>
              <w:spacing w:after="0" w:line="240" w:lineRule="auto"/>
              <w:ind w:left="425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Social distancing</w:t>
            </w:r>
          </w:p>
          <w:p w14:paraId="4C915D0A" w14:textId="77777777" w:rsidR="003D4FDC" w:rsidRPr="00602071" w:rsidRDefault="003D4FDC" w:rsidP="003D4FDC">
            <w:pPr>
              <w:numPr>
                <w:ilvl w:val="0"/>
                <w:numId w:val="7"/>
              </w:numPr>
              <w:spacing w:after="0" w:line="240" w:lineRule="auto"/>
              <w:ind w:left="425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Hand washing reminders</w:t>
            </w:r>
          </w:p>
          <w:p w14:paraId="7FAB222B" w14:textId="77777777" w:rsidR="003D4FDC" w:rsidRPr="00602071" w:rsidRDefault="003D4FDC" w:rsidP="003D4FDC">
            <w:pPr>
              <w:numPr>
                <w:ilvl w:val="0"/>
                <w:numId w:val="7"/>
              </w:numPr>
              <w:spacing w:after="0" w:line="240" w:lineRule="auto"/>
              <w:ind w:left="425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Hand washing guidance in the toilets</w:t>
            </w:r>
          </w:p>
          <w:p w14:paraId="634ACE25" w14:textId="77777777" w:rsidR="003D4FDC" w:rsidRPr="00602071" w:rsidRDefault="003D4FDC" w:rsidP="003D4FDC">
            <w:pPr>
              <w:numPr>
                <w:ilvl w:val="0"/>
                <w:numId w:val="7"/>
              </w:numPr>
              <w:spacing w:after="0" w:line="240" w:lineRule="auto"/>
              <w:ind w:left="425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The limited numbers in certain areas</w:t>
            </w:r>
          </w:p>
          <w:p w14:paraId="47D34B77" w14:textId="77777777" w:rsidR="003D4FDC" w:rsidRPr="00602071" w:rsidRDefault="003D4FDC" w:rsidP="003D4FDC">
            <w:pPr>
              <w:numPr>
                <w:ilvl w:val="0"/>
                <w:numId w:val="7"/>
              </w:numPr>
              <w:spacing w:after="0" w:line="240" w:lineRule="auto"/>
              <w:ind w:left="425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Giving way in narrow areas</w:t>
            </w:r>
          </w:p>
          <w:p w14:paraId="1002EEE6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5B9398C9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Markings (e.g. tape) could be used</w:t>
            </w:r>
            <w:r w:rsidR="004C0B4F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to identify social distancing, p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articularly in areas where there is queuing e.g. at the bar, leading into the lodge room</w:t>
            </w:r>
            <w:r w:rsidR="00D41865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etc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48594FCE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2557642F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lastRenderedPageBreak/>
              <w:t>Hand sanitiser should be provided throughout the hall for visitors and a separate hand sanitiser for staff.</w:t>
            </w:r>
          </w:p>
          <w:p w14:paraId="24AB2A74" w14:textId="77777777" w:rsidR="00642E4A" w:rsidRPr="00602071" w:rsidRDefault="00642E4A" w:rsidP="00642E4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558873A3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Staff and visitors should be encouraged to regularly wash their hands in accordance with NHS handwashing guidelines (see attached) or use hand sanitiser.</w:t>
            </w:r>
          </w:p>
          <w:p w14:paraId="6EC929B3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3651B10A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If staff cough or sneeze they should cover the mouth and nose with a tissue or the crook of their elbow. Tissues could be immediately disposed of.</w:t>
            </w:r>
          </w:p>
          <w:p w14:paraId="77018D98" w14:textId="77777777" w:rsidR="00642E4A" w:rsidRPr="00602071" w:rsidRDefault="00642E4A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11A1EC91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Staff should not touch their eyes, </w:t>
            </w:r>
            <w:r w:rsidR="00602071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nose,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or mouth with unclean hands.</w:t>
            </w:r>
          </w:p>
          <w:p w14:paraId="0BFD4355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0E0CC064" w14:textId="77777777" w:rsidR="0085795A" w:rsidRPr="00602071" w:rsidRDefault="0085795A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Contactless payments should be considered instead of using cash.</w:t>
            </w:r>
          </w:p>
          <w:p w14:paraId="1A3D6BC3" w14:textId="77777777" w:rsidR="003D4FDC" w:rsidRPr="00602071" w:rsidRDefault="003D4FDC" w:rsidP="00FA0E4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There should be no physical contact (e.g. handshakes or hugs).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5BCA7E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9741584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6A6FAC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F4B0A1B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Low</w:t>
            </w:r>
          </w:p>
        </w:tc>
      </w:tr>
      <w:tr w:rsidR="00B63818" w:rsidRPr="00602071" w14:paraId="635202CE" w14:textId="77777777" w:rsidTr="003D4FDC">
        <w:trPr>
          <w:trHeight w:val="54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DF7EAC" w14:textId="6DF08C76" w:rsidR="003D4FDC" w:rsidRPr="00602071" w:rsidRDefault="00B63818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lastRenderedPageBreak/>
              <w:t>S</w:t>
            </w:r>
            <w:r w:rsidR="003D4FDC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urfaces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contaminated with </w:t>
            </w:r>
            <w:proofErr w:type="spellStart"/>
            <w:r w:rsidR="000A5035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Covid</w:t>
            </w:r>
            <w:proofErr w:type="spellEnd"/>
            <w:r w:rsidR="000A5035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0B7BC0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Staff and visitors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976AD7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Contracting </w:t>
            </w:r>
            <w:proofErr w:type="spellStart"/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Covid</w:t>
            </w:r>
            <w:proofErr w:type="spellEnd"/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EA77C6" w14:textId="77777777" w:rsidR="003D4FDC" w:rsidRPr="00602071" w:rsidRDefault="00B2389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F01AD38" w14:textId="77777777" w:rsidR="003D4FDC" w:rsidRPr="00602071" w:rsidRDefault="00B2389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5EEFFC" w14:textId="77777777" w:rsidR="003D4FDC" w:rsidRPr="00602071" w:rsidRDefault="00B2389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297F69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Frequently touched surfaces including, door handles, push plates, bar tops, banister rails, toilet doors, taps, flushes, etc should be regularly sanitised whilst the hall is open.</w:t>
            </w:r>
          </w:p>
          <w:p w14:paraId="7209ADAB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785860BE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Cleaners should be provided with disposable gloves, disposable cleaning cloths and disinfectant that specifically kills the </w:t>
            </w:r>
            <w:proofErr w:type="spellStart"/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Covid</w:t>
            </w:r>
            <w:proofErr w:type="spellEnd"/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19 virus.</w:t>
            </w:r>
          </w:p>
          <w:p w14:paraId="71846151" w14:textId="77777777" w:rsidR="00FA0E47" w:rsidRPr="00602071" w:rsidRDefault="00FA0E47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7E9649D9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lastRenderedPageBreak/>
              <w:t>A deep clean should be performed between each time that the hall is open.</w:t>
            </w:r>
          </w:p>
          <w:p w14:paraId="669BF98C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08C16979" w14:textId="77777777" w:rsidR="003D4FDC" w:rsidRPr="00602071" w:rsidRDefault="009C05E6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A visual cleaning schedule sh</w:t>
            </w:r>
            <w:r w:rsidR="003D4FDC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ould be </w:t>
            </w:r>
            <w:r w:rsidR="004C0B4F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produced and signed by the member of staff who carried out the task.</w:t>
            </w:r>
          </w:p>
          <w:p w14:paraId="7EF7F2DD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092CF310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Where possible frequently used doors could be wedged open and a nominated person given the responsibility to close the door if the fire alarm is activated.</w:t>
            </w:r>
            <w:r w:rsidR="004C0B4F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 This must not be done on designated fire doors.</w:t>
            </w:r>
          </w:p>
          <w:p w14:paraId="1C755A26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5D101328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Additional cleaning with antibacterial wipes should be considered where there is more than one member of bar staff </w:t>
            </w:r>
            <w:r w:rsidR="00D41865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sharing equipment 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e.g. </w:t>
            </w:r>
            <w:r w:rsidR="00C906A6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beer 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pumps and tills etc.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BBDDF1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3E3C6B" w14:textId="77777777" w:rsidR="003D4FDC" w:rsidRPr="00602071" w:rsidRDefault="00B2389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A0B4DB" w14:textId="77777777" w:rsidR="003D4FDC" w:rsidRPr="00602071" w:rsidRDefault="00B2389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47032E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Low</w:t>
            </w:r>
          </w:p>
        </w:tc>
      </w:tr>
      <w:tr w:rsidR="00B63818" w:rsidRPr="00602071" w14:paraId="3CA88452" w14:textId="77777777" w:rsidTr="003D4FDC">
        <w:trPr>
          <w:trHeight w:val="54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4285DB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Cross </w:t>
            </w:r>
            <w:proofErr w:type="spellStart"/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contamination</w:t>
            </w:r>
            <w:r w:rsidR="009C05E6" w:rsidRPr="00FB1FC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GB"/>
              </w:rPr>
              <w:t>while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administering</w:t>
            </w:r>
            <w:proofErr w:type="spellEnd"/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first aid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160769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First aider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2733B8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Contracting </w:t>
            </w:r>
            <w:proofErr w:type="spellStart"/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Covid</w:t>
            </w:r>
            <w:proofErr w:type="spellEnd"/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9F7D4F5" w14:textId="77777777" w:rsidR="003D4FDC" w:rsidRPr="00602071" w:rsidRDefault="00B2389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3B1C745" w14:textId="77777777" w:rsidR="003D4FDC" w:rsidRPr="00602071" w:rsidRDefault="00B2389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367D1B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36A42E3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First aider</w:t>
            </w:r>
            <w:r w:rsidR="009F4425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</w:t>
            </w:r>
            <w:r w:rsidR="009C05E6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to refer to St John</w:t>
            </w: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Ambulance Guidelines.</w:t>
            </w:r>
            <w:r w:rsidR="009F4425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 (See below)</w:t>
            </w:r>
            <w:r w:rsidR="00602071"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94BC49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07EA5F" w14:textId="77777777" w:rsidR="003D4FDC" w:rsidRPr="00602071" w:rsidRDefault="00B2389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9B74501" w14:textId="77777777" w:rsidR="003D4FDC" w:rsidRPr="00602071" w:rsidRDefault="00B23895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DF395E" w14:textId="77777777" w:rsidR="003D4FDC" w:rsidRPr="00602071" w:rsidRDefault="003D4FDC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Low</w:t>
            </w:r>
          </w:p>
        </w:tc>
      </w:tr>
    </w:tbl>
    <w:p w14:paraId="27E907F8" w14:textId="77777777" w:rsidR="00602071" w:rsidRDefault="00602071" w:rsidP="003D4FD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31E38831" w14:textId="77777777" w:rsidR="00516E28" w:rsidRPr="00516E28" w:rsidRDefault="00602071" w:rsidP="00516E28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br w:type="page"/>
      </w:r>
    </w:p>
    <w:p w14:paraId="00EC8424" w14:textId="77777777" w:rsidR="003D4FDC" w:rsidRPr="00516E28" w:rsidRDefault="003D4FDC" w:rsidP="009F4425">
      <w:pPr>
        <w:rPr>
          <w:rFonts w:eastAsia="Times New Roman" w:cstheme="minorHAnsi"/>
          <w:color w:val="000000" w:themeColor="text1"/>
          <w:lang w:eastAsia="en-GB"/>
        </w:rPr>
        <w:sectPr w:rsidR="003D4FDC" w:rsidRPr="00516E28" w:rsidSect="00C906A6">
          <w:pgSz w:w="16838" w:h="11906" w:orient="landscape"/>
          <w:pgMar w:top="851" w:right="1440" w:bottom="851" w:left="1440" w:header="709" w:footer="709" w:gutter="0"/>
          <w:cols w:space="708"/>
          <w:docGrid w:linePitch="360"/>
        </w:sectPr>
      </w:pPr>
    </w:p>
    <w:p w14:paraId="0C95FF5F" w14:textId="77777777" w:rsidR="003D4FDC" w:rsidRPr="00516E28" w:rsidRDefault="003D4FDC" w:rsidP="003D4FD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516E28">
        <w:rPr>
          <w:rFonts w:eastAsia="Times New Roman" w:cstheme="minorHAnsi"/>
          <w:color w:val="000000" w:themeColor="text1"/>
          <w:lang w:eastAsia="en-GB"/>
        </w:rPr>
        <w:lastRenderedPageBreak/>
        <w:br/>
      </w:r>
    </w:p>
    <w:tbl>
      <w:tblPr>
        <w:tblW w:w="8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3734"/>
        <w:gridCol w:w="3170"/>
        <w:gridCol w:w="1268"/>
      </w:tblGrid>
      <w:tr w:rsidR="00516E28" w:rsidRPr="00602071" w14:paraId="52727D1C" w14:textId="77777777" w:rsidTr="00A44566">
        <w:trPr>
          <w:trHeight w:val="283"/>
        </w:trPr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28C05" w14:textId="77777777" w:rsidR="003D4FDC" w:rsidRPr="00602071" w:rsidRDefault="00516E28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Covid</w:t>
            </w:r>
            <w:proofErr w:type="spellEnd"/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19 Risk Assessment Briefing Sheet</w:t>
            </w:r>
          </w:p>
        </w:tc>
      </w:tr>
      <w:tr w:rsidR="00516E28" w:rsidRPr="00602071" w14:paraId="7F4A6DB4" w14:textId="77777777" w:rsidTr="00A44566">
        <w:trPr>
          <w:trHeight w:val="300"/>
        </w:trPr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682F3" w14:textId="77777777" w:rsidR="003D4FDC" w:rsidRPr="00602071" w:rsidRDefault="003D4FDC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16E28" w:rsidRPr="00602071" w14:paraId="0D9D65A8" w14:textId="77777777" w:rsidTr="00115F11">
        <w:trPr>
          <w:trHeight w:val="678"/>
        </w:trPr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F92E4" w14:textId="77777777" w:rsidR="00A44566" w:rsidRPr="00602071" w:rsidRDefault="00A44566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Briefing By: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32273" w14:textId="77777777" w:rsidR="00A44566" w:rsidRPr="00602071" w:rsidRDefault="00A44566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Signature:</w:t>
            </w:r>
          </w:p>
        </w:tc>
      </w:tr>
      <w:tr w:rsidR="00516E28" w:rsidRPr="00602071" w14:paraId="5425D278" w14:textId="77777777" w:rsidTr="00A44566">
        <w:trPr>
          <w:trHeight w:val="139"/>
        </w:trPr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8345" w14:textId="77777777" w:rsidR="003D4FDC" w:rsidRPr="00602071" w:rsidRDefault="00A44566" w:rsidP="003D4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The person who performs the briefing should record the names of the people who the risk assessment is briefed to.</w:t>
            </w:r>
          </w:p>
        </w:tc>
      </w:tr>
      <w:tr w:rsidR="00516E28" w:rsidRPr="00602071" w14:paraId="5E317A22" w14:textId="77777777" w:rsidTr="00A44566">
        <w:trPr>
          <w:trHeight w:val="3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2EB8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51C9D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PRINT NAME (</w:t>
            </w: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en-GB"/>
              </w:rPr>
              <w:t>CLEARLY</w:t>
            </w: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78FB8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DATE</w:t>
            </w:r>
          </w:p>
        </w:tc>
      </w:tr>
      <w:tr w:rsidR="00516E28" w:rsidRPr="00602071" w14:paraId="3D4BCED3" w14:textId="77777777" w:rsidTr="00A44566">
        <w:trPr>
          <w:trHeight w:val="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74098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E3AF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C6998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16E28" w:rsidRPr="00602071" w14:paraId="60C3781D" w14:textId="77777777" w:rsidTr="00A44566">
        <w:trPr>
          <w:trHeight w:val="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A4FFE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86DB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799E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16E28" w:rsidRPr="00602071" w14:paraId="387B0234" w14:textId="77777777" w:rsidTr="00A44566">
        <w:trPr>
          <w:trHeight w:val="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3E8F2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61C8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015A3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16E28" w:rsidRPr="00602071" w14:paraId="120EFFE9" w14:textId="77777777" w:rsidTr="00A44566">
        <w:trPr>
          <w:trHeight w:val="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0659F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771B6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20AA3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16E28" w:rsidRPr="00602071" w14:paraId="3CA5CCAC" w14:textId="77777777" w:rsidTr="00A44566">
        <w:trPr>
          <w:trHeight w:val="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C4850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F0786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046B9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16E28" w:rsidRPr="00602071" w14:paraId="5B0BEB00" w14:textId="77777777" w:rsidTr="00A44566">
        <w:trPr>
          <w:trHeight w:val="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9B56F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230B9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41B66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16E28" w:rsidRPr="00602071" w14:paraId="08BD67A8" w14:textId="77777777" w:rsidTr="00A44566">
        <w:trPr>
          <w:trHeight w:val="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33BC2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7CBB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60A7E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16E28" w:rsidRPr="00602071" w14:paraId="25E8A252" w14:textId="77777777" w:rsidTr="00A44566">
        <w:trPr>
          <w:trHeight w:val="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E5060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637F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BB2D7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16E28" w:rsidRPr="00602071" w14:paraId="03546513" w14:textId="77777777" w:rsidTr="00A44566">
        <w:trPr>
          <w:trHeight w:val="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7F0D0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E5147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0D1FB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16E28" w:rsidRPr="00602071" w14:paraId="4076A10F" w14:textId="77777777" w:rsidTr="00A44566">
        <w:trPr>
          <w:trHeight w:val="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64A0A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34E0F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6598F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16E28" w:rsidRPr="00602071" w14:paraId="624F89B8" w14:textId="77777777" w:rsidTr="00A44566">
        <w:trPr>
          <w:trHeight w:val="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D9BAF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A5D3D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7F71B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16E28" w:rsidRPr="00602071" w14:paraId="7877D14E" w14:textId="77777777" w:rsidTr="00A44566">
        <w:trPr>
          <w:trHeight w:val="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3398D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3AAAB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30CC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16E28" w:rsidRPr="00602071" w14:paraId="46562EB0" w14:textId="77777777" w:rsidTr="00A44566">
        <w:trPr>
          <w:trHeight w:val="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59D51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E932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EE28E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16E28" w:rsidRPr="00602071" w14:paraId="33F788E7" w14:textId="77777777" w:rsidTr="00A44566">
        <w:trPr>
          <w:trHeight w:val="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9EC41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5D0A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4A55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16E28" w:rsidRPr="00602071" w14:paraId="6CF1ECD2" w14:textId="77777777" w:rsidTr="00A44566">
        <w:trPr>
          <w:trHeight w:val="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BE0A8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0207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659A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46CE3" w14:textId="77777777" w:rsidR="00A44566" w:rsidRPr="00602071" w:rsidRDefault="00A44566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63818" w:rsidRPr="00602071" w14:paraId="16BC9534" w14:textId="77777777" w:rsidTr="00A44566">
        <w:trPr>
          <w:trHeight w:val="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624C9" w14:textId="3C37EA7E" w:rsidR="00B63818" w:rsidRPr="00602071" w:rsidRDefault="00B63818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ED9D" w14:textId="77777777" w:rsidR="00B63818" w:rsidRPr="00602071" w:rsidRDefault="00B63818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7B87" w14:textId="77777777" w:rsidR="00B63818" w:rsidRPr="00602071" w:rsidRDefault="00B63818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63818" w:rsidRPr="00602071" w14:paraId="55B9DC4E" w14:textId="77777777" w:rsidTr="00A44566">
        <w:trPr>
          <w:trHeight w:val="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179A" w14:textId="4EF99A05" w:rsidR="00B63818" w:rsidRPr="00602071" w:rsidRDefault="00B63818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54B2" w14:textId="77777777" w:rsidR="00B63818" w:rsidRPr="00602071" w:rsidRDefault="00B63818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2421" w14:textId="77777777" w:rsidR="00B63818" w:rsidRPr="00602071" w:rsidRDefault="00B63818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63818" w:rsidRPr="00602071" w14:paraId="54641648" w14:textId="77777777" w:rsidTr="00A44566">
        <w:trPr>
          <w:trHeight w:val="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CC6E" w14:textId="2386B18C" w:rsidR="00B63818" w:rsidRPr="00602071" w:rsidRDefault="00B63818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93AA" w14:textId="77777777" w:rsidR="00B63818" w:rsidRPr="00602071" w:rsidRDefault="00B63818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DCC4" w14:textId="77777777" w:rsidR="00B63818" w:rsidRPr="00602071" w:rsidRDefault="00B63818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63818" w:rsidRPr="00602071" w14:paraId="33058A75" w14:textId="77777777" w:rsidTr="00A44566">
        <w:trPr>
          <w:trHeight w:val="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3DFC" w14:textId="5FB6A8F1" w:rsidR="00B63818" w:rsidRPr="00602071" w:rsidRDefault="00B63818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D79E" w14:textId="77777777" w:rsidR="00B63818" w:rsidRPr="00602071" w:rsidRDefault="00B63818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B7E5" w14:textId="77777777" w:rsidR="00B63818" w:rsidRPr="00602071" w:rsidRDefault="00B63818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63818" w:rsidRPr="00602071" w14:paraId="33BB87E1" w14:textId="77777777" w:rsidTr="00A44566">
        <w:trPr>
          <w:trHeight w:val="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B5B50" w14:textId="19073C35" w:rsidR="00B63818" w:rsidRPr="00602071" w:rsidRDefault="00B63818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C6BA" w14:textId="77777777" w:rsidR="00B63818" w:rsidRPr="00602071" w:rsidRDefault="00B63818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D663" w14:textId="77777777" w:rsidR="00B63818" w:rsidRPr="00602071" w:rsidRDefault="00B63818" w:rsidP="003D4FD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4A93B68F" w14:textId="2136D466" w:rsidR="00605DCE" w:rsidRDefault="00605DCE" w:rsidP="00605DCE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4F7F1CC7" w14:textId="0734DB21" w:rsidR="00A81953" w:rsidRPr="00516E28" w:rsidRDefault="00A81953" w:rsidP="00605DCE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Version 2</w:t>
      </w:r>
      <w:r w:rsidR="00674EF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.1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– 1</w:t>
      </w:r>
      <w:r w:rsidR="00674EF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8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/07/2020</w:t>
      </w:r>
      <w:bookmarkEnd w:id="0"/>
    </w:p>
    <w:sectPr w:rsidR="00A81953" w:rsidRPr="00516E28" w:rsidSect="002A4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5A18"/>
    <w:multiLevelType w:val="multilevel"/>
    <w:tmpl w:val="3436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C264C"/>
    <w:multiLevelType w:val="multilevel"/>
    <w:tmpl w:val="E4CE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55328"/>
    <w:multiLevelType w:val="multilevel"/>
    <w:tmpl w:val="D118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E1815"/>
    <w:multiLevelType w:val="multilevel"/>
    <w:tmpl w:val="9E7C8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060BF"/>
    <w:multiLevelType w:val="multilevel"/>
    <w:tmpl w:val="B28E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66D4B"/>
    <w:multiLevelType w:val="multilevel"/>
    <w:tmpl w:val="28606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B7A76"/>
    <w:multiLevelType w:val="multilevel"/>
    <w:tmpl w:val="CC6499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219A3"/>
    <w:multiLevelType w:val="multilevel"/>
    <w:tmpl w:val="68029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CF6B09"/>
    <w:multiLevelType w:val="multilevel"/>
    <w:tmpl w:val="9E7C8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66B3B"/>
    <w:multiLevelType w:val="multilevel"/>
    <w:tmpl w:val="F566E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D642A4"/>
    <w:multiLevelType w:val="multilevel"/>
    <w:tmpl w:val="9AD6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781B02"/>
    <w:multiLevelType w:val="multilevel"/>
    <w:tmpl w:val="202ECC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3A710EB"/>
    <w:multiLevelType w:val="hybridMultilevel"/>
    <w:tmpl w:val="78D048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B79BE"/>
    <w:multiLevelType w:val="multilevel"/>
    <w:tmpl w:val="8346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D77C24"/>
    <w:multiLevelType w:val="multilevel"/>
    <w:tmpl w:val="A186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03B23"/>
    <w:multiLevelType w:val="multilevel"/>
    <w:tmpl w:val="BA306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687E32"/>
    <w:multiLevelType w:val="multilevel"/>
    <w:tmpl w:val="9E7C8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561E1C"/>
    <w:multiLevelType w:val="multilevel"/>
    <w:tmpl w:val="AD34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9EC4934"/>
    <w:multiLevelType w:val="multilevel"/>
    <w:tmpl w:val="0856212C"/>
    <w:lvl w:ilvl="0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95"/>
        </w:tabs>
        <w:ind w:left="7495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DA0A70"/>
    <w:multiLevelType w:val="multilevel"/>
    <w:tmpl w:val="41E2C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928DC"/>
    <w:multiLevelType w:val="multilevel"/>
    <w:tmpl w:val="89BA1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01400B"/>
    <w:multiLevelType w:val="multilevel"/>
    <w:tmpl w:val="AD34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7063678E"/>
    <w:multiLevelType w:val="multilevel"/>
    <w:tmpl w:val="F3FC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340B1F"/>
    <w:multiLevelType w:val="multilevel"/>
    <w:tmpl w:val="BB184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A66EB0"/>
    <w:multiLevelType w:val="multilevel"/>
    <w:tmpl w:val="B28E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04C47"/>
    <w:multiLevelType w:val="multilevel"/>
    <w:tmpl w:val="62D4F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2"/>
  </w:num>
  <w:num w:numId="3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2"/>
        <w:numFmt w:val="decimal"/>
        <w:lvlText w:val="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>
    <w:abstractNumId w:val="25"/>
    <w:lvlOverride w:ilvl="0">
      <w:lvl w:ilvl="0">
        <w:numFmt w:val="decimal"/>
        <w:lvlText w:val="%1."/>
        <w:lvlJc w:val="left"/>
      </w:lvl>
    </w:lvlOverride>
  </w:num>
  <w:num w:numId="5">
    <w:abstractNumId w:val="19"/>
    <w:lvlOverride w:ilvl="0">
      <w:lvl w:ilvl="0">
        <w:numFmt w:val="decimal"/>
        <w:lvlText w:val="%1."/>
        <w:lvlJc w:val="left"/>
      </w:lvl>
    </w:lvlOverride>
  </w:num>
  <w:num w:numId="6">
    <w:abstractNumId w:val="18"/>
  </w:num>
  <w:num w:numId="7">
    <w:abstractNumId w:val="1"/>
  </w:num>
  <w:num w:numId="8">
    <w:abstractNumId w:val="2"/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5"/>
    <w:lvlOverride w:ilvl="0">
      <w:lvl w:ilvl="0">
        <w:numFmt w:val="decimal"/>
        <w:lvlText w:val="%1."/>
        <w:lvlJc w:val="left"/>
      </w:lvl>
    </w:lvlOverride>
  </w:num>
  <w:num w:numId="11">
    <w:abstractNumId w:val="5"/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10"/>
  </w:num>
  <w:num w:numId="15">
    <w:abstractNumId w:val="14"/>
  </w:num>
  <w:num w:numId="16">
    <w:abstractNumId w:val="20"/>
    <w:lvlOverride w:ilvl="0">
      <w:lvl w:ilvl="0">
        <w:numFmt w:val="decimal"/>
        <w:lvlText w:val="%1."/>
        <w:lvlJc w:val="left"/>
      </w:lvl>
    </w:lvlOverride>
  </w:num>
  <w:num w:numId="17">
    <w:abstractNumId w:val="23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8">
    <w:abstractNumId w:val="13"/>
  </w:num>
  <w:num w:numId="19">
    <w:abstractNumId w:val="0"/>
  </w:num>
  <w:num w:numId="20">
    <w:abstractNumId w:val="11"/>
  </w:num>
  <w:num w:numId="21">
    <w:abstractNumId w:val="8"/>
  </w:num>
  <w:num w:numId="22">
    <w:abstractNumId w:val="3"/>
  </w:num>
  <w:num w:numId="23">
    <w:abstractNumId w:val="21"/>
  </w:num>
  <w:num w:numId="24">
    <w:abstractNumId w:val="17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DC"/>
    <w:rsid w:val="0002264C"/>
    <w:rsid w:val="000434C8"/>
    <w:rsid w:val="00092DAA"/>
    <w:rsid w:val="000A5035"/>
    <w:rsid w:val="000B475C"/>
    <w:rsid w:val="000C5314"/>
    <w:rsid w:val="00115F11"/>
    <w:rsid w:val="002A40AB"/>
    <w:rsid w:val="002C06E5"/>
    <w:rsid w:val="002D2DE3"/>
    <w:rsid w:val="00360E25"/>
    <w:rsid w:val="003D4FDC"/>
    <w:rsid w:val="003F0585"/>
    <w:rsid w:val="0045737F"/>
    <w:rsid w:val="004B2AAF"/>
    <w:rsid w:val="004C0B4F"/>
    <w:rsid w:val="005078F9"/>
    <w:rsid w:val="00516E28"/>
    <w:rsid w:val="00602071"/>
    <w:rsid w:val="006032D6"/>
    <w:rsid w:val="00605DCE"/>
    <w:rsid w:val="00642E4A"/>
    <w:rsid w:val="00665C75"/>
    <w:rsid w:val="00674EFF"/>
    <w:rsid w:val="006D4DF5"/>
    <w:rsid w:val="006F3824"/>
    <w:rsid w:val="007165FB"/>
    <w:rsid w:val="00772313"/>
    <w:rsid w:val="007C3B04"/>
    <w:rsid w:val="007C71C8"/>
    <w:rsid w:val="007E4E4C"/>
    <w:rsid w:val="007E722C"/>
    <w:rsid w:val="00854881"/>
    <w:rsid w:val="0085795A"/>
    <w:rsid w:val="0088525E"/>
    <w:rsid w:val="00887368"/>
    <w:rsid w:val="00892F66"/>
    <w:rsid w:val="008D41C3"/>
    <w:rsid w:val="00902F36"/>
    <w:rsid w:val="00955D54"/>
    <w:rsid w:val="009C05E6"/>
    <w:rsid w:val="009F4425"/>
    <w:rsid w:val="00A23663"/>
    <w:rsid w:val="00A365FE"/>
    <w:rsid w:val="00A437AD"/>
    <w:rsid w:val="00A44566"/>
    <w:rsid w:val="00A81953"/>
    <w:rsid w:val="00AB6EAE"/>
    <w:rsid w:val="00B23895"/>
    <w:rsid w:val="00B63818"/>
    <w:rsid w:val="00C00691"/>
    <w:rsid w:val="00C906A6"/>
    <w:rsid w:val="00C90A3C"/>
    <w:rsid w:val="00CF0F45"/>
    <w:rsid w:val="00D41865"/>
    <w:rsid w:val="00DA398C"/>
    <w:rsid w:val="00DB0C37"/>
    <w:rsid w:val="00DC64AE"/>
    <w:rsid w:val="00E86AD6"/>
    <w:rsid w:val="00ED205B"/>
    <w:rsid w:val="00F30285"/>
    <w:rsid w:val="00FA0E47"/>
    <w:rsid w:val="00FA4871"/>
    <w:rsid w:val="00FB1FC8"/>
    <w:rsid w:val="00FB2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00FE"/>
  <w15:docId w15:val="{DB7AC201-1671-470B-8332-3A01321F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F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4F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1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8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8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8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86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2D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0960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7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267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57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00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54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80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930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18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84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47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9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Stubbs</dc:creator>
  <cp:keywords/>
  <dc:description/>
  <cp:lastModifiedBy>Philip Cragg</cp:lastModifiedBy>
  <cp:revision>2</cp:revision>
  <cp:lastPrinted>2020-07-13T15:38:00Z</cp:lastPrinted>
  <dcterms:created xsi:type="dcterms:W3CDTF">2020-07-18T09:15:00Z</dcterms:created>
  <dcterms:modified xsi:type="dcterms:W3CDTF">2020-07-18T09:15:00Z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782945510</vt:i4>
  </property>
  <property fmtid="{D5CDD505-2E9C-101B-9397-08002B2CF9AE}" pid="3" name="_NewReviewCycle">
    <vt:lpwstr/>
  </property>
  <property fmtid="{D5CDD505-2E9C-101B-9397-08002B2CF9AE}" pid="4" name="_EmailSubject">
    <vt:lpwstr>Risk Assessment</vt:lpwstr>
  </property>
  <property fmtid="{D5CDD505-2E9C-101B-9397-08002B2CF9AE}" pid="5" name="_AuthorEmail">
    <vt:lpwstr>barryj@thejamesonfamily.co.uk</vt:lpwstr>
  </property>
  <property fmtid="{D5CDD505-2E9C-101B-9397-08002B2CF9AE}" pid="6" name="_AuthorEmailDisplayName">
    <vt:lpwstr>Barry Jameson</vt:lpwstr>
  </property>
  <property fmtid="{D5CDD505-2E9C-101B-9397-08002B2CF9AE}" pid="7" name="_ReviewingToolsShownOnce">
    <vt:lpwstr/>
  </property>
</Properties>
</file>